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F6" w:rsidRPr="00C4359B" w:rsidRDefault="008627F6" w:rsidP="006438FA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3504F9" w:rsidRDefault="003504F9" w:rsidP="006438FA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438FA" w:rsidRPr="00C4359B" w:rsidRDefault="006438FA" w:rsidP="006438FA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C4359B">
        <w:rPr>
          <w:rFonts w:ascii="Times New Roman" w:hAnsi="Times New Roman"/>
          <w:b/>
          <w:sz w:val="36"/>
        </w:rPr>
        <w:t>SYLABUS</w:t>
      </w:r>
    </w:p>
    <w:p w:rsidR="006438FA" w:rsidRPr="00C4359B" w:rsidRDefault="006438FA" w:rsidP="006438FA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C4359B">
        <w:rPr>
          <w:rFonts w:ascii="Times New Roman" w:hAnsi="Times New Roman"/>
          <w:b/>
          <w:sz w:val="24"/>
          <w:szCs w:val="24"/>
        </w:rPr>
        <w:t xml:space="preserve">dotyczy cyklu kształcenia  </w:t>
      </w:r>
      <w:r w:rsidR="009C6EF8" w:rsidRPr="00C4359B">
        <w:rPr>
          <w:rFonts w:ascii="Times New Roman" w:hAnsi="Times New Roman"/>
          <w:i/>
          <w:sz w:val="24"/>
          <w:szCs w:val="24"/>
        </w:rPr>
        <w:t xml:space="preserve">od </w:t>
      </w:r>
      <w:r w:rsidR="00ED481C" w:rsidRPr="003504F9">
        <w:rPr>
          <w:rFonts w:ascii="Times New Roman" w:hAnsi="Times New Roman"/>
          <w:i/>
          <w:sz w:val="24"/>
          <w:szCs w:val="24"/>
        </w:rPr>
        <w:t>201</w:t>
      </w:r>
      <w:r w:rsidR="00717DDC" w:rsidRPr="003504F9">
        <w:rPr>
          <w:rFonts w:ascii="Times New Roman" w:hAnsi="Times New Roman"/>
          <w:i/>
          <w:sz w:val="24"/>
          <w:szCs w:val="24"/>
        </w:rPr>
        <w:t>7</w:t>
      </w:r>
      <w:r w:rsidR="00B12902">
        <w:rPr>
          <w:rFonts w:ascii="Times New Roman" w:hAnsi="Times New Roman"/>
          <w:i/>
          <w:sz w:val="24"/>
          <w:szCs w:val="24"/>
        </w:rPr>
        <w:t>/2018</w:t>
      </w:r>
    </w:p>
    <w:p w:rsidR="006438FA" w:rsidRPr="00C4359B" w:rsidRDefault="006438FA" w:rsidP="006438FA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</w:r>
      <w:r w:rsidRPr="00C4359B">
        <w:rPr>
          <w:rFonts w:ascii="Times New Roman" w:hAnsi="Times New Roman"/>
        </w:rPr>
        <w:tab/>
        <w:t xml:space="preserve">  </w:t>
      </w:r>
    </w:p>
    <w:p w:rsidR="006438FA" w:rsidRPr="00C4359B" w:rsidRDefault="006438FA" w:rsidP="006438F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438FA" w:rsidRPr="00C4359B" w:rsidRDefault="001B10FF" w:rsidP="001B10FF">
      <w:pPr>
        <w:pStyle w:val="Punktygwne"/>
        <w:spacing w:before="0" w:after="0"/>
        <w:rPr>
          <w:smallCaps w:val="0"/>
        </w:rPr>
      </w:pPr>
      <w:r w:rsidRPr="00C4359B">
        <w:rPr>
          <w:smallCaps w:val="0"/>
        </w:rPr>
        <w:t>1.</w:t>
      </w:r>
      <w:r w:rsidR="006438FA" w:rsidRPr="00C4359B">
        <w:rPr>
          <w:smallCaps w:val="0"/>
        </w:rPr>
        <w:t xml:space="preserve">Podstawowe informacje o przedmiocie/module </w:t>
      </w:r>
    </w:p>
    <w:p w:rsidR="004536B7" w:rsidRPr="00577CC2" w:rsidRDefault="004536B7" w:rsidP="001B10FF">
      <w:pPr>
        <w:pStyle w:val="Punktygwne"/>
        <w:spacing w:before="0" w:after="0"/>
        <w:rPr>
          <w:smallCaps w:val="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BE293A">
            <w:pPr>
              <w:pStyle w:val="Odpowiedzi"/>
              <w:rPr>
                <w:color w:val="auto"/>
                <w:sz w:val="22"/>
              </w:rPr>
            </w:pPr>
            <w:r w:rsidRPr="00577CC2">
              <w:rPr>
                <w:color w:val="auto"/>
                <w:sz w:val="22"/>
              </w:rPr>
              <w:t>Prawo ubezpieczeń gospodarczych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6438FA" w:rsidRPr="00577CC2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BE293A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Wydział Prawa i Administracji Uniwersytetu Rzeszowskiego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Zakład Prawa Cywilnego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BE293A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 xml:space="preserve">PRAWO 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438FA" w:rsidRPr="00577CC2" w:rsidRDefault="008627F6" w:rsidP="00BE293A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Studia jednolite</w:t>
            </w:r>
            <w:r w:rsidR="00717DDC" w:rsidRPr="00577CC2">
              <w:rPr>
                <w:b w:val="0"/>
                <w:color w:val="auto"/>
                <w:sz w:val="22"/>
              </w:rPr>
              <w:t xml:space="preserve"> magisterskie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6438FA" w:rsidRPr="00577CC2" w:rsidRDefault="00717DDC" w:rsidP="008627F6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ogólnouczelniany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BE293A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 xml:space="preserve">Studia stacjonarne 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8627F6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IV Prawo</w:t>
            </w:r>
            <w:r w:rsidR="008627F6" w:rsidRPr="00577CC2">
              <w:rPr>
                <w:b w:val="0"/>
                <w:color w:val="auto"/>
                <w:sz w:val="22"/>
              </w:rPr>
              <w:t>,</w:t>
            </w:r>
            <w:r w:rsidRPr="00577CC2">
              <w:rPr>
                <w:b w:val="0"/>
                <w:color w:val="auto"/>
                <w:sz w:val="22"/>
              </w:rPr>
              <w:t xml:space="preserve"> s</w:t>
            </w:r>
            <w:r w:rsidR="008627F6" w:rsidRPr="00577CC2">
              <w:rPr>
                <w:b w:val="0"/>
                <w:color w:val="auto"/>
                <w:sz w:val="22"/>
              </w:rPr>
              <w:t>emestr</w:t>
            </w:r>
            <w:r w:rsidRPr="00577CC2">
              <w:rPr>
                <w:b w:val="0"/>
                <w:color w:val="auto"/>
                <w:sz w:val="22"/>
              </w:rPr>
              <w:t xml:space="preserve"> </w:t>
            </w:r>
            <w:r w:rsidR="0019198F" w:rsidRPr="00577CC2">
              <w:rPr>
                <w:b w:val="0"/>
                <w:color w:val="auto"/>
                <w:sz w:val="22"/>
              </w:rPr>
              <w:t>7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6438FA" w:rsidRPr="00577CC2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38FA" w:rsidRPr="00577CC2" w:rsidRDefault="00BE293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BE293A" w:rsidRPr="00577CC2" w:rsidRDefault="00BE293A" w:rsidP="00BE293A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293A" w:rsidRPr="00577CC2" w:rsidRDefault="00BE293A" w:rsidP="00BE293A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dr hab. Władysław W. Mogilski, prof. UR</w:t>
            </w:r>
          </w:p>
        </w:tc>
      </w:tr>
      <w:tr w:rsidR="00577CC2" w:rsidRPr="00577CC2" w:rsidTr="00BE293A">
        <w:tc>
          <w:tcPr>
            <w:tcW w:w="2694" w:type="dxa"/>
            <w:vAlign w:val="center"/>
          </w:tcPr>
          <w:p w:rsidR="00BE293A" w:rsidRPr="00577CC2" w:rsidRDefault="00BE293A" w:rsidP="003504F9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77CC2">
              <w:rPr>
                <w:sz w:val="22"/>
                <w:szCs w:val="22"/>
                <w:lang w:val="pl-PL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:rsidR="00BE293A" w:rsidRPr="00577CC2" w:rsidRDefault="00BE293A" w:rsidP="00BE293A">
            <w:pPr>
              <w:pStyle w:val="Odpowiedzi"/>
              <w:rPr>
                <w:b w:val="0"/>
                <w:color w:val="auto"/>
                <w:sz w:val="22"/>
              </w:rPr>
            </w:pPr>
            <w:r w:rsidRPr="00577CC2">
              <w:rPr>
                <w:b w:val="0"/>
                <w:color w:val="auto"/>
                <w:sz w:val="22"/>
              </w:rPr>
              <w:t>dr hab. Władysław W. Mogilski, prof. UR</w:t>
            </w:r>
          </w:p>
        </w:tc>
      </w:tr>
    </w:tbl>
    <w:p w:rsidR="006438FA" w:rsidRPr="00C4359B" w:rsidRDefault="006438FA" w:rsidP="006438FA">
      <w:pPr>
        <w:pStyle w:val="Podpunkty"/>
        <w:ind w:left="0"/>
      </w:pPr>
      <w:r w:rsidRPr="00C4359B">
        <w:t xml:space="preserve">* </w:t>
      </w:r>
      <w:r w:rsidRPr="00C4359B">
        <w:rPr>
          <w:i/>
        </w:rPr>
        <w:t xml:space="preserve">- </w:t>
      </w:r>
      <w:r w:rsidRPr="00C4359B">
        <w:rPr>
          <w:b w:val="0"/>
          <w:i/>
        </w:rPr>
        <w:t>zgodnie z ustaleniami na wydziale</w:t>
      </w:r>
    </w:p>
    <w:p w:rsidR="006438FA" w:rsidRPr="00C4359B" w:rsidRDefault="006438FA" w:rsidP="006438FA">
      <w:pPr>
        <w:pStyle w:val="Podpunkty"/>
        <w:ind w:left="0"/>
      </w:pPr>
    </w:p>
    <w:p w:rsidR="006438FA" w:rsidRPr="00C4359B" w:rsidRDefault="001B10FF" w:rsidP="006438FA">
      <w:pPr>
        <w:pStyle w:val="Podpunkty"/>
        <w:ind w:left="0"/>
      </w:pPr>
      <w:r w:rsidRPr="00C4359B">
        <w:t>1.</w:t>
      </w:r>
      <w:r w:rsidRPr="00C4359B">
        <w:rPr>
          <w:lang w:val="pl-PL"/>
        </w:rPr>
        <w:t>1</w:t>
      </w:r>
      <w:r w:rsidR="006438FA" w:rsidRPr="00C4359B">
        <w:t xml:space="preserve">.Formy zajęć dydaktycznych, wymiar godzin i punktów ECTS </w:t>
      </w:r>
    </w:p>
    <w:p w:rsidR="004536B7" w:rsidRPr="00C4359B" w:rsidRDefault="004536B7" w:rsidP="006438FA">
      <w:pPr>
        <w:pStyle w:val="Podpunkty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760"/>
        <w:gridCol w:w="819"/>
        <w:gridCol w:w="845"/>
        <w:gridCol w:w="824"/>
        <w:gridCol w:w="828"/>
        <w:gridCol w:w="807"/>
        <w:gridCol w:w="1088"/>
        <w:gridCol w:w="1347"/>
        <w:gridCol w:w="1270"/>
      </w:tblGrid>
      <w:tr w:rsidR="00C4359B" w:rsidRPr="00C4359B" w:rsidTr="001B10FF"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Semestr</w:t>
            </w:r>
          </w:p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(nr)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proofErr w:type="spellStart"/>
            <w:r w:rsidRPr="00C4359B"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C4359B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proofErr w:type="spellStart"/>
            <w:r w:rsidRPr="00C4359B"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 w:rsidRPr="00C4359B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proofErr w:type="spellStart"/>
            <w:r w:rsidRPr="00C4359B"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 w:rsidRPr="00C4359B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Inne</w:t>
            </w:r>
          </w:p>
          <w:p w:rsidR="001B10FF" w:rsidRPr="00C4359B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C4359B">
              <w:rPr>
                <w:sz w:val="22"/>
                <w:szCs w:val="22"/>
                <w:lang w:val="pl-PL" w:eastAsia="en-US"/>
              </w:rPr>
              <w:t>( 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C4359B" w:rsidRDefault="001B10FF" w:rsidP="001B10FF">
            <w:pPr>
              <w:pStyle w:val="Nagwkitablic"/>
              <w:jc w:val="center"/>
              <w:rPr>
                <w:b/>
                <w:sz w:val="22"/>
                <w:szCs w:val="22"/>
                <w:lang w:val="pl-PL" w:eastAsia="en-US"/>
              </w:rPr>
            </w:pPr>
            <w:r w:rsidRPr="00C4359B"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3504F9" w:rsidRPr="00577CC2" w:rsidTr="001B10FF">
        <w:trPr>
          <w:trHeight w:val="453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5E5EF7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9198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77CC2">
              <w:rPr>
                <w:sz w:val="22"/>
                <w:szCs w:val="22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77CC2" w:rsidRDefault="00717DDC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77CC2">
              <w:rPr>
                <w:sz w:val="22"/>
                <w:szCs w:val="22"/>
              </w:rPr>
              <w:t>4</w:t>
            </w:r>
          </w:p>
        </w:tc>
      </w:tr>
    </w:tbl>
    <w:p w:rsidR="006438FA" w:rsidRPr="00577CC2" w:rsidRDefault="006438FA" w:rsidP="006438FA">
      <w:pPr>
        <w:pStyle w:val="Podpunkty"/>
        <w:rPr>
          <w:sz w:val="16"/>
          <w:szCs w:val="22"/>
          <w:lang w:eastAsia="en-US"/>
        </w:rPr>
      </w:pPr>
    </w:p>
    <w:p w:rsidR="006438FA" w:rsidRPr="00577CC2" w:rsidRDefault="006438FA" w:rsidP="006438FA">
      <w:pPr>
        <w:pStyle w:val="Punktygwne"/>
        <w:spacing w:before="0" w:after="0"/>
        <w:rPr>
          <w:smallCaps w:val="0"/>
          <w:sz w:val="20"/>
          <w:szCs w:val="20"/>
        </w:rPr>
      </w:pPr>
    </w:p>
    <w:p w:rsidR="004536B7" w:rsidRPr="00C4359B" w:rsidRDefault="004536B7" w:rsidP="006438FA">
      <w:pPr>
        <w:pStyle w:val="Punktygwne"/>
        <w:spacing w:before="0" w:after="0"/>
        <w:rPr>
          <w:smallCaps w:val="0"/>
          <w:sz w:val="20"/>
          <w:szCs w:val="20"/>
        </w:rPr>
      </w:pP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C4359B">
        <w:rPr>
          <w:smallCaps w:val="0"/>
          <w:sz w:val="20"/>
          <w:szCs w:val="20"/>
        </w:rPr>
        <w:t>1.</w:t>
      </w:r>
      <w:r w:rsidR="001B10FF" w:rsidRPr="00C4359B">
        <w:rPr>
          <w:smallCaps w:val="0"/>
          <w:sz w:val="22"/>
        </w:rPr>
        <w:t>2</w:t>
      </w:r>
      <w:r w:rsidRPr="00C4359B">
        <w:rPr>
          <w:smallCaps w:val="0"/>
          <w:sz w:val="22"/>
        </w:rPr>
        <w:t xml:space="preserve">.  Sposób realizacji zajęć  </w:t>
      </w:r>
    </w:p>
    <w:p w:rsidR="008627F6" w:rsidRPr="00C4359B" w:rsidRDefault="008627F6" w:rsidP="006438FA">
      <w:pPr>
        <w:pStyle w:val="Punktygwne"/>
        <w:spacing w:before="0" w:after="0"/>
        <w:rPr>
          <w:rFonts w:eastAsia="MS Gothic"/>
          <w:smallCaps w:val="0"/>
        </w:rPr>
      </w:pPr>
    </w:p>
    <w:p w:rsidR="006438FA" w:rsidRPr="00C4359B" w:rsidRDefault="0019198F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C4359B">
        <w:rPr>
          <w:rFonts w:eastAsia="MS Gothic" w:hint="eastAsia"/>
          <w:smallCaps w:val="0"/>
          <w:sz w:val="26"/>
        </w:rPr>
        <w:t>x</w:t>
      </w:r>
      <w:r w:rsidRPr="00C4359B">
        <w:rPr>
          <w:rFonts w:eastAsia="MS Gothic" w:hint="eastAsia"/>
          <w:b w:val="0"/>
          <w:smallCaps w:val="0"/>
        </w:rPr>
        <w:t xml:space="preserve"> </w:t>
      </w:r>
      <w:r w:rsidR="006438FA" w:rsidRPr="00C4359B">
        <w:rPr>
          <w:b w:val="0"/>
          <w:smallCaps w:val="0"/>
          <w:sz w:val="22"/>
        </w:rPr>
        <w:t xml:space="preserve">zajęcia w formie tradycyjnej </w:t>
      </w: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C4359B">
        <w:rPr>
          <w:rFonts w:eastAsia="MS Gothic" w:hint="eastAsia"/>
          <w:b w:val="0"/>
          <w:smallCaps w:val="0"/>
        </w:rPr>
        <w:t>☐</w:t>
      </w:r>
      <w:r w:rsidRPr="00C4359B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6438FA" w:rsidRPr="00C4359B" w:rsidRDefault="006438FA" w:rsidP="006438FA">
      <w:pPr>
        <w:pStyle w:val="Punktygwne"/>
        <w:spacing w:before="0" w:after="0"/>
        <w:rPr>
          <w:smallCaps w:val="0"/>
          <w:sz w:val="22"/>
        </w:rPr>
      </w:pPr>
    </w:p>
    <w:p w:rsidR="006438FA" w:rsidRPr="00C4359B" w:rsidRDefault="001B10FF" w:rsidP="006438FA">
      <w:pPr>
        <w:pStyle w:val="Punktygwne"/>
        <w:spacing w:before="0" w:after="0"/>
        <w:rPr>
          <w:smallCaps w:val="0"/>
          <w:sz w:val="22"/>
        </w:rPr>
      </w:pPr>
      <w:r w:rsidRPr="00C4359B">
        <w:rPr>
          <w:smallCaps w:val="0"/>
          <w:sz w:val="22"/>
        </w:rPr>
        <w:t>1.3</w:t>
      </w:r>
      <w:r w:rsidR="006438FA" w:rsidRPr="00C4359B">
        <w:rPr>
          <w:smallCaps w:val="0"/>
          <w:sz w:val="22"/>
        </w:rPr>
        <w:t>. Forma zaliczenia przedmiotu/ modułu</w:t>
      </w:r>
      <w:r w:rsidRPr="00C4359B">
        <w:rPr>
          <w:smallCaps w:val="0"/>
          <w:sz w:val="22"/>
        </w:rPr>
        <w:t xml:space="preserve"> (z toku)</w:t>
      </w:r>
      <w:r w:rsidR="006438FA" w:rsidRPr="00C4359B">
        <w:rPr>
          <w:b w:val="0"/>
          <w:smallCaps w:val="0"/>
          <w:sz w:val="22"/>
        </w:rPr>
        <w:t>:</w:t>
      </w:r>
      <w:r w:rsidRPr="00C4359B">
        <w:rPr>
          <w:b w:val="0"/>
          <w:smallCaps w:val="0"/>
          <w:sz w:val="22"/>
        </w:rPr>
        <w:t xml:space="preserve"> </w:t>
      </w:r>
      <w:r w:rsidR="00E93A03">
        <w:rPr>
          <w:b w:val="0"/>
          <w:smallCaps w:val="0"/>
          <w:sz w:val="22"/>
        </w:rPr>
        <w:t>egzamin</w:t>
      </w: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</w:rPr>
      </w:pPr>
    </w:p>
    <w:p w:rsidR="006438FA" w:rsidRPr="00C4359B" w:rsidRDefault="006438FA" w:rsidP="006438FA">
      <w:pPr>
        <w:pStyle w:val="Punktygwne"/>
        <w:spacing w:before="0" w:after="0"/>
        <w:rPr>
          <w:smallCaps w:val="0"/>
          <w:szCs w:val="24"/>
        </w:rPr>
      </w:pPr>
      <w:r w:rsidRPr="00C4359B">
        <w:rPr>
          <w:smallCaps w:val="0"/>
          <w:szCs w:val="24"/>
        </w:rPr>
        <w:t xml:space="preserve">2.Wymagania wstępne </w:t>
      </w:r>
    </w:p>
    <w:p w:rsidR="008627F6" w:rsidRPr="00C4359B" w:rsidRDefault="008627F6" w:rsidP="006438FA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C4359B" w:rsidRPr="00C4359B" w:rsidTr="00C4359B">
        <w:tc>
          <w:tcPr>
            <w:tcW w:w="8221" w:type="dxa"/>
          </w:tcPr>
          <w:p w:rsidR="0019198F" w:rsidRPr="00C4359B" w:rsidRDefault="0019198F" w:rsidP="0019198F">
            <w:pPr>
              <w:spacing w:after="120" w:line="252" w:lineRule="auto"/>
              <w:ind w:left="709"/>
              <w:rPr>
                <w:rFonts w:ascii="Times New Roman" w:hAnsi="Times New Roman"/>
              </w:rPr>
            </w:pPr>
          </w:p>
          <w:p w:rsidR="0019198F" w:rsidRDefault="0019198F" w:rsidP="00C4359B">
            <w:pPr>
              <w:spacing w:after="120" w:line="252" w:lineRule="auto"/>
              <w:ind w:left="175" w:right="176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>Przedmioty ułatwiające naukę: prawo cywilne – część ogólna i prawo zobowiązań.</w:t>
            </w:r>
          </w:p>
          <w:p w:rsidR="00C4359B" w:rsidRDefault="0019198F" w:rsidP="00C4359B">
            <w:pPr>
              <w:spacing w:after="120" w:line="252" w:lineRule="auto"/>
              <w:ind w:left="175" w:right="176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Przydatna umiejętność wnioskowania prawniczego, formułowania </w:t>
            </w:r>
            <w:r w:rsidR="00C4359B">
              <w:rPr>
                <w:rFonts w:ascii="Times New Roman" w:hAnsi="Times New Roman"/>
              </w:rPr>
              <w:t xml:space="preserve">i uzasadniania </w:t>
            </w:r>
            <w:r w:rsidRPr="00C4359B">
              <w:rPr>
                <w:rFonts w:ascii="Times New Roman" w:hAnsi="Times New Roman"/>
              </w:rPr>
              <w:t>tez.</w:t>
            </w:r>
          </w:p>
          <w:p w:rsidR="006438FA" w:rsidRPr="00C4359B" w:rsidRDefault="0019198F" w:rsidP="00C4359B">
            <w:pPr>
              <w:spacing w:after="120" w:line="252" w:lineRule="auto"/>
              <w:ind w:left="175" w:right="176"/>
              <w:rPr>
                <w:rFonts w:ascii="Times New Roman" w:hAnsi="Times New Roman"/>
                <w:b/>
                <w:szCs w:val="20"/>
              </w:rPr>
            </w:pPr>
            <w:r w:rsidRPr="00C4359B">
              <w:rPr>
                <w:rFonts w:ascii="Times New Roman" w:hAnsi="Times New Roman"/>
              </w:rPr>
              <w:t xml:space="preserve"> </w:t>
            </w:r>
          </w:p>
        </w:tc>
      </w:tr>
    </w:tbl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</w:rPr>
      </w:pPr>
    </w:p>
    <w:p w:rsidR="008627F6" w:rsidRPr="00C4359B" w:rsidRDefault="008627F6" w:rsidP="006438FA">
      <w:pPr>
        <w:pStyle w:val="Punktygwne"/>
        <w:spacing w:before="0" w:after="0"/>
        <w:rPr>
          <w:b w:val="0"/>
          <w:smallCaps w:val="0"/>
        </w:rPr>
      </w:pPr>
    </w:p>
    <w:p w:rsidR="008627F6" w:rsidRPr="00C4359B" w:rsidRDefault="008627F6" w:rsidP="006438FA">
      <w:pPr>
        <w:pStyle w:val="Punktygwne"/>
        <w:spacing w:before="0" w:after="0"/>
        <w:rPr>
          <w:b w:val="0"/>
          <w:smallCaps w:val="0"/>
        </w:rPr>
      </w:pPr>
    </w:p>
    <w:p w:rsidR="008627F6" w:rsidRPr="00C4359B" w:rsidRDefault="008627F6" w:rsidP="006438FA">
      <w:pPr>
        <w:pStyle w:val="Punktygwne"/>
        <w:spacing w:before="0" w:after="0"/>
        <w:rPr>
          <w:b w:val="0"/>
          <w:smallCaps w:val="0"/>
        </w:rPr>
      </w:pPr>
    </w:p>
    <w:p w:rsidR="008627F6" w:rsidRPr="00C4359B" w:rsidRDefault="008627F6" w:rsidP="006438FA">
      <w:pPr>
        <w:pStyle w:val="Punktygwne"/>
        <w:spacing w:before="0" w:after="0"/>
        <w:rPr>
          <w:b w:val="0"/>
          <w:smallCaps w:val="0"/>
        </w:rPr>
      </w:pPr>
    </w:p>
    <w:p w:rsidR="006438FA" w:rsidRPr="00C4359B" w:rsidRDefault="006438FA" w:rsidP="006438FA">
      <w:pPr>
        <w:pStyle w:val="Punktygwne"/>
        <w:numPr>
          <w:ilvl w:val="0"/>
          <w:numId w:val="1"/>
        </w:numPr>
        <w:spacing w:before="0" w:after="0"/>
        <w:rPr>
          <w:smallCaps w:val="0"/>
        </w:rPr>
      </w:pPr>
      <w:r w:rsidRPr="00C4359B">
        <w:rPr>
          <w:smallCaps w:val="0"/>
        </w:rPr>
        <w:t xml:space="preserve"> </w:t>
      </w:r>
      <w:r w:rsidR="00C4359B" w:rsidRPr="00C4359B">
        <w:rPr>
          <w:smallCaps w:val="0"/>
        </w:rPr>
        <w:t>Cele</w:t>
      </w:r>
      <w:r w:rsidRPr="00C4359B">
        <w:rPr>
          <w:smallCaps w:val="0"/>
        </w:rPr>
        <w:t xml:space="preserve">, efekty kształcenia, treści </w:t>
      </w:r>
      <w:r w:rsidR="00C4359B" w:rsidRPr="00C4359B">
        <w:rPr>
          <w:smallCaps w:val="0"/>
        </w:rPr>
        <w:t xml:space="preserve">programowe </w:t>
      </w:r>
      <w:r w:rsidRPr="00C4359B">
        <w:rPr>
          <w:smallCaps w:val="0"/>
        </w:rPr>
        <w:t xml:space="preserve">i stosowane metody </w:t>
      </w:r>
      <w:r w:rsidR="00C4359B" w:rsidRPr="00C4359B">
        <w:rPr>
          <w:smallCaps w:val="0"/>
        </w:rPr>
        <w:t>dydaktyczne</w:t>
      </w:r>
    </w:p>
    <w:p w:rsidR="006438FA" w:rsidRPr="00C4359B" w:rsidRDefault="006438FA" w:rsidP="006438FA">
      <w:pPr>
        <w:pStyle w:val="Punktygwne"/>
        <w:spacing w:before="0" w:after="0"/>
        <w:rPr>
          <w:smallCaps w:val="0"/>
        </w:rPr>
      </w:pPr>
    </w:p>
    <w:p w:rsidR="006438FA" w:rsidRPr="00C4359B" w:rsidRDefault="006438FA" w:rsidP="0019198F">
      <w:pPr>
        <w:pStyle w:val="Podpunkty"/>
        <w:numPr>
          <w:ilvl w:val="1"/>
          <w:numId w:val="1"/>
        </w:numPr>
        <w:rPr>
          <w:sz w:val="22"/>
        </w:rPr>
      </w:pPr>
      <w:r w:rsidRPr="00C4359B">
        <w:rPr>
          <w:sz w:val="22"/>
        </w:rPr>
        <w:t xml:space="preserve">Cele przedmiotu/modułu </w:t>
      </w:r>
    </w:p>
    <w:p w:rsidR="0019198F" w:rsidRPr="00C4359B" w:rsidRDefault="0019198F" w:rsidP="0019198F">
      <w:pPr>
        <w:pStyle w:val="Podpunkty"/>
      </w:pPr>
    </w:p>
    <w:tbl>
      <w:tblPr>
        <w:tblStyle w:val="TableGrid"/>
        <w:tblW w:w="8646" w:type="dxa"/>
        <w:tblInd w:w="421" w:type="dxa"/>
        <w:tblCellMar>
          <w:top w:w="12" w:type="dxa"/>
          <w:left w:w="108" w:type="dxa"/>
          <w:bottom w:w="8" w:type="dxa"/>
          <w:right w:w="50" w:type="dxa"/>
        </w:tblCellMar>
        <w:tblLook w:val="04A0" w:firstRow="1" w:lastRow="0" w:firstColumn="1" w:lastColumn="0" w:noHBand="0" w:noVBand="1"/>
      </w:tblPr>
      <w:tblGrid>
        <w:gridCol w:w="567"/>
        <w:gridCol w:w="8079"/>
      </w:tblGrid>
      <w:tr w:rsidR="00C4359B" w:rsidRPr="00C4359B" w:rsidTr="0063682E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8F" w:rsidRPr="00C4359B" w:rsidRDefault="0019198F" w:rsidP="0063682E">
            <w:pPr>
              <w:spacing w:before="60" w:after="60" w:line="320" w:lineRule="exact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b/>
              </w:rPr>
              <w:t xml:space="preserve">C1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8F" w:rsidRPr="00C4359B" w:rsidRDefault="0019198F" w:rsidP="0063682E">
            <w:pPr>
              <w:spacing w:before="60" w:after="60" w:line="320" w:lineRule="exact"/>
              <w:ind w:left="263" w:right="348"/>
              <w:jc w:val="both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Przyswojenie wiedzy z zakresu polskiego prawa ubezpieczeń gospodarczych  </w:t>
            </w:r>
          </w:p>
        </w:tc>
      </w:tr>
      <w:tr w:rsidR="00C4359B" w:rsidRPr="00C4359B" w:rsidTr="0063682E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8F" w:rsidRPr="00C4359B" w:rsidRDefault="0019198F" w:rsidP="0063682E">
            <w:pPr>
              <w:spacing w:before="60" w:after="60" w:line="320" w:lineRule="exact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b/>
              </w:rPr>
              <w:t xml:space="preserve">C2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98F" w:rsidRPr="00C4359B" w:rsidRDefault="0019198F" w:rsidP="0063682E">
            <w:pPr>
              <w:spacing w:before="60" w:after="60" w:line="320" w:lineRule="exact"/>
              <w:ind w:left="263" w:right="348"/>
              <w:jc w:val="both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Poznanie zasad organizacji i funkcjonowania polskiego rynku ubezpieczeń </w:t>
            </w:r>
          </w:p>
        </w:tc>
      </w:tr>
      <w:tr w:rsidR="00C4359B" w:rsidRPr="00C4359B" w:rsidTr="0063682E">
        <w:trPr>
          <w:trHeight w:val="6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8F" w:rsidRPr="00C4359B" w:rsidRDefault="0019198F" w:rsidP="0063682E">
            <w:pPr>
              <w:spacing w:before="60" w:after="60" w:line="320" w:lineRule="exact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b/>
              </w:rPr>
              <w:t xml:space="preserve">C3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98F" w:rsidRPr="00C4359B" w:rsidRDefault="0019198F" w:rsidP="0063682E">
            <w:pPr>
              <w:spacing w:before="60" w:after="60" w:line="320" w:lineRule="exact"/>
              <w:ind w:left="263" w:right="348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Nabycie umiejętności interpretacji przepisów prawnych dotyczących </w:t>
            </w:r>
            <w:r w:rsidRPr="00C4359B">
              <w:rPr>
                <w:rFonts w:ascii="Times New Roman" w:hAnsi="Times New Roman"/>
              </w:rPr>
              <w:br/>
              <w:t xml:space="preserve">bezpośrednio lub pośrednio ubezpieczeń gospodarczych </w:t>
            </w:r>
          </w:p>
        </w:tc>
      </w:tr>
    </w:tbl>
    <w:p w:rsidR="0019198F" w:rsidRPr="00C4359B" w:rsidRDefault="0019198F" w:rsidP="0019198F">
      <w:pPr>
        <w:spacing w:after="19" w:line="259" w:lineRule="auto"/>
        <w:rPr>
          <w:rFonts w:ascii="Times New Roman" w:hAnsi="Times New Roman"/>
        </w:rPr>
      </w:pPr>
      <w:r w:rsidRPr="00C4359B">
        <w:rPr>
          <w:rFonts w:ascii="Times New Roman" w:hAnsi="Times New Roman"/>
        </w:rPr>
        <w:t xml:space="preserve"> </w:t>
      </w:r>
    </w:p>
    <w:p w:rsidR="0051045C" w:rsidRPr="00C4359B" w:rsidRDefault="0051045C" w:rsidP="006438FA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74738C" w:rsidRPr="00C4359B" w:rsidRDefault="0074738C" w:rsidP="0074738C">
      <w:pPr>
        <w:pStyle w:val="Punktygwne"/>
        <w:spacing w:before="0" w:after="0"/>
        <w:rPr>
          <w:smallCaps w:val="0"/>
        </w:rPr>
      </w:pPr>
      <w:r w:rsidRPr="00C4359B">
        <w:rPr>
          <w:b w:val="0"/>
          <w:smallCaps w:val="0"/>
        </w:rPr>
        <w:t xml:space="preserve">3.2  </w:t>
      </w:r>
      <w:r w:rsidRPr="00C4359B">
        <w:rPr>
          <w:smallCaps w:val="0"/>
        </w:rPr>
        <w:t xml:space="preserve">Efekty kształcenia dla przedmiotu/ Modułu  ( </w:t>
      </w:r>
      <w:r w:rsidRPr="00C4359B">
        <w:rPr>
          <w:i/>
          <w:smallCaps w:val="0"/>
        </w:rPr>
        <w:t>wypełnia koordynator</w:t>
      </w:r>
      <w:r w:rsidRPr="00C4359B">
        <w:rPr>
          <w:smallCaps w:val="0"/>
        </w:rPr>
        <w:t>)</w:t>
      </w:r>
    </w:p>
    <w:p w:rsidR="0074738C" w:rsidRPr="00C4359B" w:rsidRDefault="0074738C" w:rsidP="0074738C">
      <w:pPr>
        <w:pStyle w:val="Punktygwne"/>
        <w:spacing w:before="0" w:after="0"/>
        <w:rPr>
          <w:smallCaps w:val="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5532"/>
        <w:gridCol w:w="25"/>
        <w:gridCol w:w="1803"/>
      </w:tblGrid>
      <w:tr w:rsidR="00C4359B" w:rsidRPr="00C4359B" w:rsidTr="00C4359B">
        <w:tc>
          <w:tcPr>
            <w:tcW w:w="1313" w:type="dxa"/>
          </w:tcPr>
          <w:p w:rsidR="0074738C" w:rsidRPr="00214701" w:rsidRDefault="0074738C" w:rsidP="0063682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14701">
              <w:rPr>
                <w:smallCaps w:val="0"/>
                <w:sz w:val="22"/>
              </w:rPr>
              <w:t>EK ( efekt kształcenia)</w:t>
            </w:r>
          </w:p>
          <w:p w:rsidR="0074738C" w:rsidRPr="00214701" w:rsidRDefault="0074738C" w:rsidP="0063682E">
            <w:pPr>
              <w:pStyle w:val="Punktygwne"/>
              <w:spacing w:before="0" w:after="0"/>
              <w:rPr>
                <w:i/>
                <w:smallCaps w:val="0"/>
                <w:sz w:val="22"/>
              </w:rPr>
            </w:pPr>
          </w:p>
        </w:tc>
        <w:tc>
          <w:tcPr>
            <w:tcW w:w="5532" w:type="dxa"/>
          </w:tcPr>
          <w:p w:rsidR="0074738C" w:rsidRPr="00214701" w:rsidRDefault="0074738C" w:rsidP="0063682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14701">
              <w:rPr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28" w:type="dxa"/>
            <w:gridSpan w:val="2"/>
          </w:tcPr>
          <w:p w:rsidR="0074738C" w:rsidRPr="00214701" w:rsidRDefault="0074738C" w:rsidP="0063682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14701">
              <w:rPr>
                <w:smallCaps w:val="0"/>
                <w:sz w:val="22"/>
              </w:rPr>
              <w:t xml:space="preserve">Odniesienie do efektów </w:t>
            </w:r>
            <w:proofErr w:type="spellStart"/>
            <w:r w:rsidRPr="00214701">
              <w:rPr>
                <w:smallCaps w:val="0"/>
                <w:sz w:val="22"/>
              </w:rPr>
              <w:t>kierun</w:t>
            </w:r>
            <w:proofErr w:type="spellEnd"/>
            <w:r w:rsidRPr="00214701">
              <w:rPr>
                <w:smallCaps w:val="0"/>
                <w:sz w:val="22"/>
              </w:rPr>
              <w:t xml:space="preserve">- </w:t>
            </w:r>
            <w:proofErr w:type="spellStart"/>
            <w:r w:rsidRPr="00214701">
              <w:rPr>
                <w:smallCaps w:val="0"/>
                <w:sz w:val="22"/>
              </w:rPr>
              <w:t>kowych</w:t>
            </w:r>
            <w:proofErr w:type="spellEnd"/>
            <w:r w:rsidRPr="00214701">
              <w:rPr>
                <w:smallCaps w:val="0"/>
                <w:sz w:val="22"/>
              </w:rPr>
              <w:t xml:space="preserve"> (KEK)</w:t>
            </w:r>
          </w:p>
        </w:tc>
      </w:tr>
      <w:tr w:rsidR="00C4359B" w:rsidRPr="00C4359B" w:rsidTr="00C4359B">
        <w:tc>
          <w:tcPr>
            <w:tcW w:w="1313" w:type="dxa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532" w:type="dxa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Times New Roman"/>
                <w:b w:val="0"/>
                <w:smallCaps w:val="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828" w:type="dxa"/>
            <w:gridSpan w:val="2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zCs w:val="24"/>
              </w:rPr>
              <w:t>K_W12+</w:t>
            </w:r>
          </w:p>
        </w:tc>
      </w:tr>
      <w:tr w:rsidR="00C4359B" w:rsidRPr="00C4359B" w:rsidTr="00C4359B">
        <w:tc>
          <w:tcPr>
            <w:tcW w:w="1313" w:type="dxa"/>
          </w:tcPr>
          <w:p w:rsidR="0074738C" w:rsidRPr="00C4359B" w:rsidRDefault="0074738C" w:rsidP="0027463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</w:t>
            </w:r>
            <w:r w:rsidR="00274631" w:rsidRPr="00C4359B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557" w:type="dxa"/>
            <w:gridSpan w:val="2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Times New Roman"/>
                <w:b w:val="0"/>
                <w:smallCaps w:val="0"/>
                <w:lang w:eastAsia="pl-PL"/>
              </w:rPr>
              <w:t>odtwarza ratio legis poszczególnych unormowań</w:t>
            </w:r>
          </w:p>
        </w:tc>
        <w:tc>
          <w:tcPr>
            <w:tcW w:w="1803" w:type="dxa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zCs w:val="24"/>
              </w:rPr>
              <w:t>K_WO7+++, K_WO8++, K_W10+</w:t>
            </w:r>
          </w:p>
        </w:tc>
      </w:tr>
      <w:tr w:rsidR="00C4359B" w:rsidRPr="00C4359B" w:rsidTr="00C4359B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27463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</w:t>
            </w:r>
            <w:r w:rsidR="00274631" w:rsidRPr="00C4359B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21470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pacing w:val="-7"/>
                <w:szCs w:val="24"/>
              </w:rPr>
              <w:t>dokonuje wykładni i analizy przepisów prawa</w:t>
            </w:r>
            <w:r w:rsidR="00214701">
              <w:rPr>
                <w:rFonts w:eastAsia="Cambria"/>
                <w:b w:val="0"/>
                <w:smallCaps w:val="0"/>
                <w:spacing w:val="-7"/>
                <w:szCs w:val="24"/>
              </w:rPr>
              <w:t xml:space="preserve"> cywilnego oraz prawa ubezpieczeń gospodarczych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zCs w:val="24"/>
              </w:rPr>
              <w:t>K_UO4+++, K_UO9+++</w:t>
            </w:r>
          </w:p>
        </w:tc>
      </w:tr>
      <w:tr w:rsidR="00C4359B" w:rsidRPr="00C4359B" w:rsidTr="00C4359B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27463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</w:t>
            </w:r>
            <w:r w:rsidR="00274631" w:rsidRPr="00C4359B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pacing w:val="-7"/>
                <w:szCs w:val="24"/>
              </w:rPr>
              <w:t>stosuje zdobytą wiedzę do rozwiązywania konkretnych problemów prawnych występujących w praktyce obrotu cywilnoprawnego</w:t>
            </w:r>
            <w:r w:rsidR="00214701">
              <w:rPr>
                <w:rFonts w:eastAsia="Cambria"/>
                <w:b w:val="0"/>
                <w:smallCaps w:val="0"/>
                <w:spacing w:val="-7"/>
                <w:szCs w:val="24"/>
              </w:rPr>
              <w:t xml:space="preserve"> oraz ubezpieczeniowego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zCs w:val="24"/>
              </w:rPr>
              <w:t>K_UO5+++, K_UO6+, K_U11+, K_U16+++</w:t>
            </w:r>
          </w:p>
        </w:tc>
      </w:tr>
      <w:tr w:rsidR="00C4359B" w:rsidRPr="00C4359B" w:rsidTr="00C4359B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27463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</w:t>
            </w:r>
            <w:r w:rsidR="00274631" w:rsidRPr="00C4359B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pacing w:val="-7"/>
                <w:szCs w:val="24"/>
              </w:rPr>
              <w:t>potrafi posługiwać się materiałami prawnymi z zakresu judykatury i doktryny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63682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4359B">
              <w:rPr>
                <w:rFonts w:ascii="Times New Roman" w:eastAsia="Cambria" w:hAnsi="Times New Roman"/>
                <w:szCs w:val="24"/>
              </w:rPr>
              <w:t>K_U12++, K_U13++</w:t>
            </w:r>
          </w:p>
        </w:tc>
      </w:tr>
      <w:tr w:rsidR="00C4359B" w:rsidRPr="00C4359B" w:rsidTr="00C4359B">
        <w:tc>
          <w:tcPr>
            <w:tcW w:w="1313" w:type="dxa"/>
          </w:tcPr>
          <w:p w:rsidR="0074738C" w:rsidRPr="00C4359B" w:rsidRDefault="0074738C" w:rsidP="0027463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</w:t>
            </w:r>
            <w:r w:rsidR="00274631" w:rsidRPr="00C4359B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557" w:type="dxa"/>
            <w:gridSpan w:val="2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pacing w:val="-7"/>
                <w:szCs w:val="24"/>
              </w:rPr>
              <w:t>naświetla i wyjaśnia pozyskaną wiedzę osobom bez znajomości zagadnień prawnych</w:t>
            </w:r>
            <w:r w:rsidR="00214701">
              <w:rPr>
                <w:rFonts w:eastAsia="Cambria"/>
                <w:b w:val="0"/>
                <w:smallCaps w:val="0"/>
                <w:spacing w:val="-7"/>
                <w:szCs w:val="24"/>
              </w:rPr>
              <w:t xml:space="preserve"> ubezpieczeń</w:t>
            </w:r>
          </w:p>
        </w:tc>
        <w:tc>
          <w:tcPr>
            <w:tcW w:w="1803" w:type="dxa"/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zCs w:val="24"/>
              </w:rPr>
              <w:t>K_KO5+++, K_KO7+</w:t>
            </w:r>
          </w:p>
        </w:tc>
      </w:tr>
      <w:tr w:rsidR="00C4359B" w:rsidRPr="00C4359B" w:rsidTr="00C4359B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27463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EK_0</w:t>
            </w:r>
            <w:r w:rsidR="00274631" w:rsidRPr="00C4359B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21470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pacing w:val="-7"/>
                <w:szCs w:val="24"/>
              </w:rPr>
              <w:t xml:space="preserve">formułuje własne sądy i zabiera głos w dyskusji dotyczącej problemów prawnych </w:t>
            </w:r>
            <w:r w:rsidR="00214701">
              <w:rPr>
                <w:rFonts w:eastAsia="Cambria"/>
                <w:b w:val="0"/>
                <w:smallCaps w:val="0"/>
                <w:spacing w:val="-7"/>
                <w:szCs w:val="24"/>
              </w:rPr>
              <w:t xml:space="preserve">ubezpieczeń gospodarczych, tak majątkowych, jak i osobowych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8C" w:rsidRPr="00C4359B" w:rsidRDefault="0074738C" w:rsidP="0063682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rFonts w:eastAsia="Cambria"/>
                <w:b w:val="0"/>
                <w:smallCaps w:val="0"/>
                <w:szCs w:val="24"/>
              </w:rPr>
              <w:t>K_KO2+++, K_K1+</w:t>
            </w:r>
          </w:p>
        </w:tc>
      </w:tr>
    </w:tbl>
    <w:p w:rsidR="0074738C" w:rsidRPr="00717DDC" w:rsidRDefault="00717DDC" w:rsidP="0074738C">
      <w:pPr>
        <w:pStyle w:val="Punktygwne"/>
        <w:spacing w:before="0" w:after="0"/>
        <w:rPr>
          <w:b w:val="0"/>
          <w:smallCaps w:val="0"/>
          <w:color w:val="FF0000"/>
          <w:sz w:val="22"/>
        </w:rPr>
      </w:pPr>
      <w:r>
        <w:rPr>
          <w:b w:val="0"/>
          <w:smallCaps w:val="0"/>
          <w:sz w:val="22"/>
        </w:rPr>
        <w:t xml:space="preserve"> </w:t>
      </w:r>
      <w:r>
        <w:rPr>
          <w:b w:val="0"/>
          <w:smallCaps w:val="0"/>
          <w:color w:val="FF0000"/>
          <w:sz w:val="22"/>
        </w:rPr>
        <w:t xml:space="preserve">   </w:t>
      </w: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</w:rPr>
      </w:pPr>
    </w:p>
    <w:p w:rsidR="0074738C" w:rsidRPr="00C4359B" w:rsidRDefault="006438FA" w:rsidP="005B3769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</w:rPr>
      </w:pPr>
      <w:r w:rsidRPr="00C4359B">
        <w:rPr>
          <w:rFonts w:ascii="Times New Roman" w:hAnsi="Times New Roman"/>
          <w:b/>
        </w:rPr>
        <w:t xml:space="preserve">TREŚCI PROGRAMOWE </w:t>
      </w:r>
      <w:r w:rsidR="00501650" w:rsidRPr="00C4359B">
        <w:rPr>
          <w:rFonts w:ascii="Times New Roman" w:hAnsi="Times New Roman"/>
          <w:b/>
        </w:rPr>
        <w:t xml:space="preserve"> </w:t>
      </w:r>
      <w:r w:rsidRPr="00C4359B">
        <w:rPr>
          <w:rFonts w:ascii="Times New Roman" w:hAnsi="Times New Roman"/>
          <w:b/>
        </w:rPr>
        <w:t>(</w:t>
      </w:r>
      <w:r w:rsidRPr="00C4359B">
        <w:rPr>
          <w:rFonts w:ascii="Times New Roman" w:hAnsi="Times New Roman"/>
          <w:b/>
          <w:i/>
        </w:rPr>
        <w:t>wypełnia koordynator</w:t>
      </w:r>
      <w:r w:rsidR="005B3769" w:rsidRPr="00C4359B">
        <w:rPr>
          <w:rFonts w:ascii="Times New Roman" w:hAnsi="Times New Roman"/>
          <w:b/>
          <w:i/>
        </w:rPr>
        <w:t>)</w:t>
      </w:r>
    </w:p>
    <w:p w:rsidR="00C4359B" w:rsidRPr="00C4359B" w:rsidRDefault="00C4359B" w:rsidP="00C4359B">
      <w:pPr>
        <w:jc w:val="both"/>
        <w:rPr>
          <w:rFonts w:ascii="Times New Roman" w:hAnsi="Times New Roman"/>
        </w:rPr>
      </w:pPr>
    </w:p>
    <w:tbl>
      <w:tblPr>
        <w:tblStyle w:val="TableGrid"/>
        <w:tblW w:w="7371" w:type="dxa"/>
        <w:tblInd w:w="392" w:type="dxa"/>
        <w:tblCellMar>
          <w:top w:w="7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1276"/>
        <w:gridCol w:w="6095"/>
      </w:tblGrid>
      <w:tr w:rsidR="002128FE" w:rsidRPr="00C4359B" w:rsidTr="002128FE">
        <w:trPr>
          <w:trHeight w:val="11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Pojęcie ubezpieczenia w skali makro (ekonomia) i w skali mikro (prawo). Ubezpieczenie jako forma niwelowania skutków zdarzeń losowych. Podziały ubezpieczeń (społeczne i gospodarcze; majątkowe i osobowe). Kompleksowy charakter i źródła prawa ubezpieczeń gospodarczych. </w:t>
            </w:r>
          </w:p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8627F6" w:rsidRPr="00C4359B" w:rsidRDefault="008627F6">
      <w:pPr>
        <w:rPr>
          <w:rFonts w:ascii="Times New Roman" w:hAnsi="Times New Roman"/>
        </w:rPr>
      </w:pPr>
    </w:p>
    <w:p w:rsidR="008627F6" w:rsidRPr="00C4359B" w:rsidRDefault="008627F6">
      <w:pPr>
        <w:rPr>
          <w:rFonts w:ascii="Times New Roman" w:hAnsi="Times New Roman"/>
        </w:rPr>
      </w:pPr>
    </w:p>
    <w:p w:rsidR="008627F6" w:rsidRPr="00C4359B" w:rsidRDefault="008627F6">
      <w:pPr>
        <w:rPr>
          <w:rFonts w:ascii="Times New Roman" w:hAnsi="Times New Roman"/>
        </w:rPr>
      </w:pPr>
    </w:p>
    <w:tbl>
      <w:tblPr>
        <w:tblStyle w:val="TableGrid"/>
        <w:tblW w:w="7371" w:type="dxa"/>
        <w:tblInd w:w="392" w:type="dxa"/>
        <w:tblCellMar>
          <w:top w:w="7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1276"/>
        <w:gridCol w:w="6095"/>
      </w:tblGrid>
      <w:tr w:rsidR="002128FE" w:rsidRPr="00C4359B" w:rsidTr="002128FE">
        <w:trPr>
          <w:trHeight w:val="11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ind w:left="175" w:right="223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ind w:left="175" w:right="223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Przedmiot działalności ubezpieczeniowej. Zasady podejmowania działalności ubezpieczeniowej: wymogi organizacyjne, prawne i finansowe. Dopuszczalne formy prawne zakładów ubezpieczeń. </w:t>
            </w:r>
          </w:p>
          <w:p w:rsidR="002128FE" w:rsidRPr="00C4359B" w:rsidRDefault="002128FE" w:rsidP="0063682E">
            <w:pPr>
              <w:ind w:left="175" w:right="223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75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Organizacja i instytucje rynku ubezpieczeniowego: Komisja Nadzoru Finansowego. Ubezpieczeniowy Fundusz Gwarancyjny, Polskie Biuro Ubezpieczycieli Komunikacyjnych, Rzecznik </w:t>
            </w:r>
            <w:r w:rsidRPr="00C4359B">
              <w:rPr>
                <w:rFonts w:ascii="Times New Roman" w:hAnsi="Times New Roman"/>
                <w:sz w:val="20"/>
              </w:rPr>
              <w:br/>
              <w:t>Finansowy, Polska Izba Ubezpieczeń. Izby i stowarzyszenia.</w:t>
            </w:r>
          </w:p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9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Zasady i formy dystrybucji ubezpieczeń. Status prawny agenta </w:t>
            </w:r>
            <w:r w:rsidRPr="00C4359B">
              <w:rPr>
                <w:rFonts w:ascii="Times New Roman" w:hAnsi="Times New Roman"/>
                <w:sz w:val="20"/>
              </w:rPr>
              <w:br/>
              <w:t xml:space="preserve">i brokera ubezpieczeniowego. Pośrednictwo ubezpieczeniowe w świetle Dyrektyw UE. </w:t>
            </w:r>
          </w:p>
          <w:p w:rsidR="002128FE" w:rsidRPr="00C4359B" w:rsidRDefault="002128FE" w:rsidP="0063682E">
            <w:pPr>
              <w:spacing w:line="259" w:lineRule="auto"/>
              <w:ind w:left="175" w:right="223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141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Umowa ubezpieczenia a stosunek prawny ubezpieczenia. Strony umowy ubezpieczenia i podmioty stosunku prawnego ubezpieczenia. Pojęcie ochrony ubezpieczeniowej i zasady jej świadczenia. Materialny i formalny początek ubezpieczenia. </w:t>
            </w:r>
          </w:p>
        </w:tc>
      </w:tr>
      <w:tr w:rsidR="002128FE" w:rsidRPr="00C4359B" w:rsidTr="002128FE">
        <w:trPr>
          <w:trHeight w:val="1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after="1"/>
              <w:ind w:left="175" w:right="81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after="1"/>
              <w:ind w:left="175" w:right="81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Ubezpieczenia mienia. Szkoda. Wartość ubezpieczeniowa mienia, suma ubezpieczenia. Nadubezpieczenie, niedoubezpieczenie, ubezpieczenie w wartości nowej. Ograniczenia wysokości świadczeń: franszyza integralna i redukcyjna, udział własny. </w:t>
            </w:r>
          </w:p>
          <w:p w:rsidR="002128FE" w:rsidRPr="00C4359B" w:rsidRDefault="002128FE" w:rsidP="0063682E">
            <w:pPr>
              <w:spacing w:after="1"/>
              <w:ind w:left="175" w:right="81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121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Składka ubezpieczeniowa: pojęcie, rodzaje oraz sposoby wyznaczania jej wysokości. Podmioty zobowiązane do zapłaty składki. Skutki niezapłacenia składki. Zwrot składki za okres niewykorzystanej ochrony ubezpieczeniowej.  </w:t>
            </w:r>
          </w:p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9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Szczególna konstrukcja prawna ubezpieczenia odpowiedzialności cywilnej. </w:t>
            </w:r>
            <w:r w:rsidRPr="00C4359B">
              <w:rPr>
                <w:rFonts w:ascii="Times New Roman" w:hAnsi="Times New Roman"/>
                <w:sz w:val="20"/>
                <w:lang w:val="en-US"/>
              </w:rPr>
              <w:t xml:space="preserve">Suma </w:t>
            </w:r>
            <w:proofErr w:type="spellStart"/>
            <w:r w:rsidRPr="00C4359B">
              <w:rPr>
                <w:rFonts w:ascii="Times New Roman" w:hAnsi="Times New Roman"/>
                <w:sz w:val="20"/>
                <w:lang w:val="en-US"/>
              </w:rPr>
              <w:t>gwarancyjna</w:t>
            </w:r>
            <w:proofErr w:type="spellEnd"/>
            <w:r w:rsidRPr="00C4359B">
              <w:rPr>
                <w:rFonts w:ascii="Times New Roman" w:hAnsi="Times New Roman"/>
                <w:sz w:val="20"/>
                <w:lang w:val="en-US"/>
              </w:rPr>
              <w:t xml:space="preserve"> . </w:t>
            </w:r>
            <w:proofErr w:type="spellStart"/>
            <w:r w:rsidRPr="00C4359B">
              <w:rPr>
                <w:rFonts w:ascii="Times New Roman" w:hAnsi="Times New Roman"/>
                <w:sz w:val="20"/>
                <w:lang w:val="en-US"/>
              </w:rPr>
              <w:t>Faktory</w:t>
            </w:r>
            <w:proofErr w:type="spellEnd"/>
            <w:r w:rsidRPr="00C4359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4359B">
              <w:rPr>
                <w:rFonts w:ascii="Times New Roman" w:hAnsi="Times New Roman"/>
                <w:sz w:val="20"/>
                <w:lang w:val="en-US"/>
              </w:rPr>
              <w:t>czasowe</w:t>
            </w:r>
            <w:proofErr w:type="spellEnd"/>
            <w:r w:rsidRPr="00C4359B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C4359B">
              <w:rPr>
                <w:rFonts w:ascii="Times New Roman" w:hAnsi="Times New Roman"/>
                <w:i/>
                <w:sz w:val="20"/>
                <w:lang w:val="en-US"/>
              </w:rPr>
              <w:t xml:space="preserve">act </w:t>
            </w:r>
            <w:proofErr w:type="spellStart"/>
            <w:r w:rsidRPr="00C4359B">
              <w:rPr>
                <w:rFonts w:ascii="Times New Roman" w:hAnsi="Times New Roman"/>
                <w:i/>
                <w:sz w:val="20"/>
                <w:lang w:val="en-US"/>
              </w:rPr>
              <w:t>commited</w:t>
            </w:r>
            <w:proofErr w:type="spellEnd"/>
            <w:r w:rsidRPr="00C4359B">
              <w:rPr>
                <w:rFonts w:ascii="Times New Roman" w:hAnsi="Times New Roman"/>
                <w:i/>
                <w:sz w:val="20"/>
                <w:lang w:val="en-US"/>
              </w:rPr>
              <w:t xml:space="preserve">, </w:t>
            </w:r>
            <w:r w:rsidRPr="00C4359B">
              <w:rPr>
                <w:rFonts w:ascii="Times New Roman" w:hAnsi="Times New Roman"/>
                <w:i/>
                <w:sz w:val="20"/>
                <w:lang w:val="en-US"/>
              </w:rPr>
              <w:br/>
              <w:t>loss occurrence, claims made</w:t>
            </w:r>
            <w:r w:rsidRPr="00C4359B">
              <w:rPr>
                <w:rFonts w:ascii="Times New Roman" w:hAnsi="Times New Roman"/>
                <w:sz w:val="20"/>
                <w:lang w:val="en-US"/>
              </w:rPr>
              <w:t xml:space="preserve"> i </w:t>
            </w:r>
            <w:proofErr w:type="spellStart"/>
            <w:r w:rsidRPr="00C4359B">
              <w:rPr>
                <w:rFonts w:ascii="Times New Roman" w:hAnsi="Times New Roman"/>
                <w:sz w:val="20"/>
                <w:lang w:val="en-US"/>
              </w:rPr>
              <w:t>inne</w:t>
            </w:r>
            <w:proofErr w:type="spellEnd"/>
            <w:r w:rsidRPr="00C4359B">
              <w:rPr>
                <w:rFonts w:ascii="Times New Roman" w:hAnsi="Times New Roman"/>
                <w:sz w:val="20"/>
                <w:lang w:val="en-US"/>
              </w:rPr>
              <w:t xml:space="preserve">. </w:t>
            </w:r>
            <w:r w:rsidRPr="00C4359B">
              <w:rPr>
                <w:rFonts w:ascii="Times New Roman" w:hAnsi="Times New Roman"/>
                <w:sz w:val="20"/>
              </w:rPr>
              <w:t xml:space="preserve">Granice odpowiedzialności ubezpieczyciela. Regres nietypowy w ubezpieczeniach OC. </w:t>
            </w:r>
          </w:p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75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IX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ind w:left="175" w:right="81"/>
              <w:jc w:val="both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line="259" w:lineRule="auto"/>
              <w:ind w:left="175" w:right="81"/>
              <w:jc w:val="both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Pojęcie i formy przymusu ubezpieczeniowego. Ustawowa definicja ubezpieczenia obowiązkowego. Klasyfikacja ubezpieczeń obowiązkowych. Rozwiązania prawne w obowiązkowych ubezpieczeniach  OC posiadaczy pojazdów mechanicznych. Zakres obowiązkowych ubezpieczeń OC zawodowych (np. prawnicy, doradcy podatkowi, lekarze, inżynierowie, architekci oraz inne grupy zawodowe).  </w:t>
            </w:r>
          </w:p>
          <w:p w:rsidR="002128FE" w:rsidRPr="00C4359B" w:rsidRDefault="002128FE" w:rsidP="0063682E">
            <w:pPr>
              <w:spacing w:line="259" w:lineRule="auto"/>
              <w:ind w:left="175" w:right="81"/>
              <w:jc w:val="both"/>
              <w:rPr>
                <w:rFonts w:ascii="Times New Roman" w:hAnsi="Times New Roman"/>
              </w:rPr>
            </w:pPr>
          </w:p>
        </w:tc>
      </w:tr>
      <w:tr w:rsidR="002128FE" w:rsidRPr="00C4359B" w:rsidTr="002128FE">
        <w:trPr>
          <w:trHeight w:val="12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E" w:rsidRPr="00C4359B" w:rsidRDefault="002128FE" w:rsidP="0063682E">
            <w:pPr>
              <w:spacing w:after="29" w:line="253" w:lineRule="auto"/>
              <w:ind w:left="175" w:right="81"/>
              <w:rPr>
                <w:rFonts w:ascii="Times New Roman" w:hAnsi="Times New Roman"/>
                <w:sz w:val="20"/>
              </w:rPr>
            </w:pPr>
          </w:p>
          <w:p w:rsidR="002128FE" w:rsidRPr="00C4359B" w:rsidRDefault="002128FE" w:rsidP="0063682E">
            <w:pPr>
              <w:spacing w:after="29" w:line="253" w:lineRule="auto"/>
              <w:ind w:left="175" w:right="81"/>
              <w:rPr>
                <w:rFonts w:ascii="Times New Roman" w:hAnsi="Times New Roman"/>
                <w:sz w:val="20"/>
              </w:rPr>
            </w:pPr>
            <w:r w:rsidRPr="00C4359B">
              <w:rPr>
                <w:rFonts w:ascii="Times New Roman" w:hAnsi="Times New Roman"/>
                <w:sz w:val="20"/>
              </w:rPr>
              <w:t xml:space="preserve">Pojęcie ubezpieczeń osobowych. Ubezpieczenia NNW i ubezpieczenia na życie. Wypadek ubezpieczeniowy w ubezpieczeniach na życie. Pozycja uposażonego. Szczególne regulacje dotyczące grupowych ubezpieczeń na życie.  </w:t>
            </w:r>
          </w:p>
          <w:p w:rsidR="002128FE" w:rsidRPr="00C4359B" w:rsidRDefault="002128FE" w:rsidP="0063682E">
            <w:pPr>
              <w:spacing w:line="259" w:lineRule="auto"/>
              <w:ind w:left="175" w:right="81"/>
              <w:rPr>
                <w:rFonts w:ascii="Times New Roman" w:hAnsi="Times New Roman"/>
              </w:rPr>
            </w:pPr>
          </w:p>
        </w:tc>
      </w:tr>
    </w:tbl>
    <w:p w:rsidR="00274631" w:rsidRDefault="00274631" w:rsidP="00274631">
      <w:pPr>
        <w:spacing w:after="0" w:line="259" w:lineRule="auto"/>
        <w:rPr>
          <w:rFonts w:ascii="Times New Roman" w:hAnsi="Times New Roman"/>
        </w:rPr>
      </w:pPr>
    </w:p>
    <w:p w:rsidR="00C4359B" w:rsidRPr="00C4359B" w:rsidRDefault="00C4359B" w:rsidP="00274631">
      <w:pPr>
        <w:spacing w:after="0" w:line="259" w:lineRule="auto"/>
        <w:rPr>
          <w:rFonts w:ascii="Times New Roman" w:hAnsi="Times New Roman"/>
        </w:rPr>
      </w:pPr>
    </w:p>
    <w:p w:rsidR="006438FA" w:rsidRPr="00C4359B" w:rsidRDefault="006438FA" w:rsidP="006438FA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C4359B">
        <w:rPr>
          <w:smallCaps w:val="0"/>
          <w:sz w:val="22"/>
        </w:rPr>
        <w:t>METODY I KRYTERIA OCENY</w:t>
      </w:r>
    </w:p>
    <w:p w:rsidR="004536B7" w:rsidRPr="00C4359B" w:rsidRDefault="004536B7" w:rsidP="006438FA">
      <w:pPr>
        <w:pStyle w:val="Punktygwne"/>
        <w:spacing w:before="0" w:after="0"/>
        <w:rPr>
          <w:smallCaps w:val="0"/>
          <w:sz w:val="22"/>
        </w:rPr>
      </w:pP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C4359B">
        <w:rPr>
          <w:smallCaps w:val="0"/>
          <w:sz w:val="22"/>
        </w:rPr>
        <w:t>4.1</w:t>
      </w:r>
      <w:r w:rsidRPr="00C4359B">
        <w:rPr>
          <w:b w:val="0"/>
          <w:smallCaps w:val="0"/>
          <w:sz w:val="22"/>
        </w:rPr>
        <w:t xml:space="preserve"> Sposoby weryfikacji efektów kształcenia</w:t>
      </w: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C4359B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C4359B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Symbol efektu</w:t>
            </w:r>
          </w:p>
          <w:p w:rsidR="006438FA" w:rsidRPr="00C4359B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C4359B" w:rsidRDefault="006438FA" w:rsidP="00997C96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Metody oceny efektów kształcenia</w:t>
            </w:r>
            <w:r w:rsidR="00997C96" w:rsidRPr="00C4359B">
              <w:rPr>
                <w:rFonts w:ascii="Times New Roman" w:hAnsi="Times New Roman"/>
                <w:lang w:eastAsia="zh-CN"/>
              </w:rPr>
              <w:t xml:space="preserve"> </w:t>
            </w:r>
            <w:r w:rsidRPr="00C4359B">
              <w:rPr>
                <w:rFonts w:ascii="Times New Roman" w:hAnsi="Times New Roman"/>
                <w:lang w:eastAsia="zh-CN"/>
              </w:rPr>
              <w:t>( np.: kolokwium, egzamin,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C4359B" w:rsidRDefault="006438FA" w:rsidP="00997C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Forma zajęć dydaktycznych (w</w:t>
            </w:r>
            <w:r w:rsidR="00997C96" w:rsidRPr="00C4359B">
              <w:rPr>
                <w:rFonts w:ascii="Times New Roman" w:hAnsi="Times New Roman"/>
                <w:lang w:eastAsia="zh-CN"/>
              </w:rPr>
              <w:t>)</w:t>
            </w:r>
          </w:p>
        </w:tc>
      </w:tr>
      <w:tr w:rsidR="00C4359B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C4359B" w:rsidRDefault="00501650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EK_01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C4359B" w:rsidRDefault="00E93A03" w:rsidP="004769E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C4359B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E93A03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EK_02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8A6DD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E93A03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8A6DD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E93A03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8A6DD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C4359B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5C7" w:rsidRPr="00C4359B" w:rsidRDefault="00C265C7" w:rsidP="00C265C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5C7" w:rsidRPr="00C4359B" w:rsidRDefault="00C265C7" w:rsidP="00C265C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59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Obserwacja w trakcie zajęć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5C7" w:rsidRPr="00C4359B" w:rsidRDefault="00C265C7" w:rsidP="00C265C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E93A03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4359B">
              <w:rPr>
                <w:rFonts w:ascii="Times New Roman" w:hAnsi="Times New Roman"/>
                <w:lang w:eastAsia="zh-CN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8A6DD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E93A03" w:rsidRPr="00C4359B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bookmarkStart w:id="0" w:name="_GoBack" w:colFirst="1" w:colLast="1"/>
            <w:r w:rsidRPr="00C4359B">
              <w:rPr>
                <w:rFonts w:ascii="Times New Roman" w:hAnsi="Times New Roman"/>
                <w:lang w:eastAsia="zh-CN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A03" w:rsidRPr="00C4359B" w:rsidRDefault="00E93A03" w:rsidP="008A6DD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A03" w:rsidRPr="00C4359B" w:rsidRDefault="00E93A03" w:rsidP="00C265C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bookmarkEnd w:id="0"/>
    </w:tbl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C4359B">
        <w:rPr>
          <w:smallCaps w:val="0"/>
          <w:sz w:val="22"/>
        </w:rPr>
        <w:t>4.2</w:t>
      </w:r>
      <w:r w:rsidRPr="00C4359B">
        <w:rPr>
          <w:b w:val="0"/>
          <w:smallCaps w:val="0"/>
          <w:sz w:val="22"/>
        </w:rPr>
        <w:t xml:space="preserve">  Warunki zaliczenia przedmiotu (kryteria oceniania)</w:t>
      </w:r>
    </w:p>
    <w:p w:rsidR="00C265C7" w:rsidRPr="00C4359B" w:rsidRDefault="00C265C7" w:rsidP="006438FA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6438FA" w:rsidRPr="00C4359B" w:rsidTr="0096409E">
        <w:tc>
          <w:tcPr>
            <w:tcW w:w="9244" w:type="dxa"/>
          </w:tcPr>
          <w:p w:rsidR="006438FA" w:rsidRPr="00577CC2" w:rsidRDefault="00577CC2" w:rsidP="00577CC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Test pisemny - 20 pytań jedynego wyboru</w:t>
            </w:r>
          </w:p>
        </w:tc>
      </w:tr>
    </w:tbl>
    <w:p w:rsidR="006438FA" w:rsidRPr="00C4359B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C4359B" w:rsidRDefault="006438FA" w:rsidP="00F94F90">
      <w:pPr>
        <w:pStyle w:val="Punktygwne"/>
        <w:numPr>
          <w:ilvl w:val="0"/>
          <w:numId w:val="1"/>
        </w:numPr>
        <w:spacing w:before="0" w:after="0"/>
        <w:rPr>
          <w:smallCaps w:val="0"/>
          <w:sz w:val="22"/>
        </w:rPr>
      </w:pPr>
      <w:r w:rsidRPr="00C4359B">
        <w:rPr>
          <w:smallCaps w:val="0"/>
          <w:sz w:val="22"/>
        </w:rPr>
        <w:t>Całkowity nakład pracy studenta potrzebny do osiągnięcia założonych efektów w godzinach oraz punktach ECTS</w:t>
      </w:r>
    </w:p>
    <w:p w:rsidR="00F94F90" w:rsidRPr="00C4359B" w:rsidRDefault="00F94F90" w:rsidP="00F94F90">
      <w:pPr>
        <w:pStyle w:val="Punktygwne"/>
        <w:spacing w:before="0" w:after="0"/>
        <w:rPr>
          <w:smallCaps w:val="0"/>
          <w:sz w:val="22"/>
        </w:rPr>
      </w:pPr>
    </w:p>
    <w:tbl>
      <w:tblPr>
        <w:tblStyle w:val="TableGrid"/>
        <w:tblW w:w="8902" w:type="dxa"/>
        <w:tblInd w:w="562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941"/>
        <w:gridCol w:w="4961"/>
      </w:tblGrid>
      <w:tr w:rsidR="00C4359B" w:rsidRPr="00C4359B" w:rsidTr="00997C96">
        <w:trPr>
          <w:trHeight w:val="562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C265C7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997C96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  <w:b/>
              </w:rPr>
              <w:t xml:space="preserve">Średnia liczba godzin </w:t>
            </w:r>
            <w:r w:rsidR="00501650" w:rsidRPr="00C4359B">
              <w:rPr>
                <w:rFonts w:ascii="Times New Roman" w:hAnsi="Times New Roman"/>
                <w:b/>
              </w:rPr>
              <w:t>na</w:t>
            </w:r>
            <w:r w:rsidR="00997C96" w:rsidRPr="00C4359B">
              <w:rPr>
                <w:rFonts w:ascii="Times New Roman" w:hAnsi="Times New Roman"/>
                <w:b/>
              </w:rPr>
              <w:t xml:space="preserve"> </w:t>
            </w:r>
            <w:r w:rsidR="00501650" w:rsidRPr="00C4359B">
              <w:rPr>
                <w:rFonts w:ascii="Times New Roman" w:hAnsi="Times New Roman"/>
                <w:b/>
              </w:rPr>
              <w:t xml:space="preserve">zrealizowanie </w:t>
            </w:r>
            <w:r w:rsidRPr="00C4359B">
              <w:rPr>
                <w:rFonts w:ascii="Times New Roman" w:hAnsi="Times New Roman"/>
                <w:b/>
              </w:rPr>
              <w:t>aktywności</w:t>
            </w:r>
          </w:p>
        </w:tc>
      </w:tr>
      <w:tr w:rsidR="00C4359B" w:rsidRPr="00C4359B" w:rsidTr="00997C96">
        <w:trPr>
          <w:trHeight w:val="358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63682E">
            <w:pPr>
              <w:spacing w:line="259" w:lineRule="auto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Zajęcia z wykładowcą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63682E">
            <w:pPr>
              <w:spacing w:line="259" w:lineRule="auto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  </w:t>
            </w:r>
            <w:r w:rsidR="00501650" w:rsidRPr="00C4359B">
              <w:rPr>
                <w:rFonts w:ascii="Times New Roman" w:hAnsi="Times New Roman"/>
              </w:rPr>
              <w:tab/>
            </w:r>
            <w:r w:rsidRPr="00C4359B">
              <w:rPr>
                <w:rFonts w:ascii="Times New Roman" w:hAnsi="Times New Roman"/>
              </w:rPr>
              <w:t xml:space="preserve">30 godz. wykładu  </w:t>
            </w:r>
          </w:p>
        </w:tc>
      </w:tr>
      <w:tr w:rsidR="00C4359B" w:rsidRPr="00C4359B" w:rsidTr="00997C96">
        <w:trPr>
          <w:trHeight w:val="1019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63682E">
            <w:pPr>
              <w:spacing w:line="259" w:lineRule="auto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Praca własna studenta: </w:t>
            </w:r>
            <w:r w:rsidRPr="00C4359B">
              <w:rPr>
                <w:rFonts w:ascii="Times New Roman" w:hAnsi="Times New Roman"/>
              </w:rPr>
              <w:br/>
            </w:r>
            <w:r w:rsidRPr="00C4359B">
              <w:rPr>
                <w:rFonts w:ascii="Times New Roman" w:eastAsia="Arial" w:hAnsi="Times New Roman" w:cs="Arial"/>
              </w:rPr>
              <w:t>- lektura materiałów źródłowych</w:t>
            </w:r>
            <w:r w:rsidRPr="00C4359B">
              <w:rPr>
                <w:rFonts w:ascii="Times New Roman" w:eastAsia="Arial" w:hAnsi="Times New Roman" w:cs="Arial"/>
              </w:rPr>
              <w:br/>
              <w:t>- przygotowanie do zaliczenia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C96" w:rsidRPr="00C4359B" w:rsidRDefault="00997C96" w:rsidP="0063682E">
            <w:pPr>
              <w:spacing w:after="24" w:line="254" w:lineRule="auto"/>
              <w:ind w:left="170" w:right="89" w:hanging="170"/>
              <w:rPr>
                <w:rFonts w:ascii="Times New Roman" w:eastAsia="Arial" w:hAnsi="Times New Roman" w:cs="Arial"/>
              </w:rPr>
            </w:pPr>
          </w:p>
          <w:p w:rsidR="00F94F90" w:rsidRPr="00C4359B" w:rsidRDefault="00133018" w:rsidP="0063682E">
            <w:pPr>
              <w:spacing w:after="24" w:line="254" w:lineRule="auto"/>
              <w:ind w:left="170" w:right="89" w:hanging="170"/>
              <w:rPr>
                <w:rFonts w:ascii="Times New Roman" w:eastAsia="Arial" w:hAnsi="Times New Roman" w:cs="Arial"/>
              </w:rPr>
            </w:pPr>
            <w:r w:rsidRPr="00C4359B">
              <w:rPr>
                <w:rFonts w:ascii="Times New Roman" w:eastAsia="Arial" w:hAnsi="Times New Roman" w:cs="Arial"/>
              </w:rPr>
              <w:tab/>
            </w:r>
            <w:r w:rsidRPr="00C4359B">
              <w:rPr>
                <w:rFonts w:ascii="Times New Roman" w:eastAsia="Arial" w:hAnsi="Times New Roman" w:cs="Arial"/>
              </w:rPr>
              <w:tab/>
            </w:r>
            <w:r w:rsidR="00F94F90" w:rsidRPr="00C4359B">
              <w:rPr>
                <w:rFonts w:ascii="Times New Roman" w:eastAsia="Arial" w:hAnsi="Times New Roman" w:cs="Arial"/>
              </w:rPr>
              <w:t>20 godzin</w:t>
            </w:r>
          </w:p>
          <w:p w:rsidR="00F94F90" w:rsidRPr="00C4359B" w:rsidRDefault="00F94F90" w:rsidP="00133018">
            <w:pPr>
              <w:spacing w:after="24" w:line="254" w:lineRule="auto"/>
              <w:ind w:left="170" w:right="89" w:hanging="170"/>
              <w:rPr>
                <w:rFonts w:ascii="Times New Roman" w:hAnsi="Times New Roman"/>
              </w:rPr>
            </w:pPr>
            <w:r w:rsidRPr="00C4359B">
              <w:rPr>
                <w:rFonts w:ascii="Times New Roman" w:eastAsia="Arial" w:hAnsi="Times New Roman" w:cs="Arial"/>
              </w:rPr>
              <w:t xml:space="preserve">    </w:t>
            </w:r>
            <w:r w:rsidR="00133018" w:rsidRPr="00C4359B">
              <w:rPr>
                <w:rFonts w:ascii="Times New Roman" w:eastAsia="Arial" w:hAnsi="Times New Roman" w:cs="Arial"/>
              </w:rPr>
              <w:tab/>
            </w:r>
            <w:r w:rsidRPr="00C4359B">
              <w:rPr>
                <w:rFonts w:ascii="Times New Roman" w:eastAsia="Arial" w:hAnsi="Times New Roman" w:cs="Arial"/>
              </w:rPr>
              <w:t xml:space="preserve">30 godzin </w:t>
            </w:r>
            <w:r w:rsidRPr="00C4359B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C4359B" w:rsidRPr="00C4359B" w:rsidTr="00997C96">
        <w:trPr>
          <w:trHeight w:val="28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63682E">
            <w:pPr>
              <w:spacing w:line="259" w:lineRule="auto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 xml:space="preserve">Razem: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63682E">
            <w:pPr>
              <w:spacing w:line="259" w:lineRule="auto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ab/>
              <w:t xml:space="preserve">80 godz. </w:t>
            </w:r>
          </w:p>
        </w:tc>
      </w:tr>
      <w:tr w:rsidR="00C4359B" w:rsidRPr="00C4359B" w:rsidTr="00997C96">
        <w:trPr>
          <w:trHeight w:val="38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997C96">
            <w:pPr>
              <w:spacing w:line="259" w:lineRule="auto"/>
              <w:rPr>
                <w:rFonts w:ascii="Times New Roman" w:hAnsi="Times New Roman"/>
              </w:rPr>
            </w:pPr>
            <w:r w:rsidRPr="00C4359B">
              <w:rPr>
                <w:rFonts w:ascii="Times New Roman" w:hAnsi="Times New Roman"/>
              </w:rPr>
              <w:t>Sumaryczna liczba punktów ECTS</w:t>
            </w:r>
            <w:r w:rsidRPr="00C4359B">
              <w:rPr>
                <w:rFonts w:ascii="Times New Roman" w:hAnsi="Times New Roman"/>
              </w:rPr>
              <w:tab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0" w:rsidRPr="00C4359B" w:rsidRDefault="00F94F90" w:rsidP="00717DDC">
            <w:pPr>
              <w:spacing w:line="259" w:lineRule="auto"/>
              <w:rPr>
                <w:rFonts w:ascii="Times New Roman" w:hAnsi="Times New Roman"/>
                <w:b/>
              </w:rPr>
            </w:pPr>
            <w:r w:rsidRPr="00C4359B">
              <w:rPr>
                <w:rFonts w:ascii="Times New Roman" w:hAnsi="Times New Roman"/>
              </w:rPr>
              <w:tab/>
            </w:r>
            <w:r w:rsidRPr="00C4359B">
              <w:rPr>
                <w:rFonts w:ascii="Times New Roman" w:hAnsi="Times New Roman"/>
              </w:rPr>
              <w:tab/>
            </w:r>
            <w:r w:rsidR="00717DDC">
              <w:rPr>
                <w:rFonts w:ascii="Times New Roman" w:hAnsi="Times New Roman"/>
                <w:b/>
              </w:rPr>
              <w:t>4</w:t>
            </w:r>
            <w:r w:rsidRPr="00C4359B">
              <w:rPr>
                <w:rFonts w:ascii="Times New Roman" w:hAnsi="Times New Roman"/>
                <w:b/>
              </w:rPr>
              <w:t xml:space="preserve"> punkty </w:t>
            </w:r>
          </w:p>
        </w:tc>
      </w:tr>
    </w:tbl>
    <w:p w:rsidR="00F94F90" w:rsidRPr="00C4359B" w:rsidRDefault="00F94F90" w:rsidP="00F94F90">
      <w:pPr>
        <w:spacing w:after="0" w:line="259" w:lineRule="auto"/>
        <w:rPr>
          <w:rFonts w:ascii="Times New Roman" w:hAnsi="Times New Roman"/>
          <w:b/>
        </w:rPr>
      </w:pPr>
      <w:r w:rsidRPr="00C4359B">
        <w:rPr>
          <w:rFonts w:ascii="Times New Roman" w:hAnsi="Times New Roman"/>
          <w:b/>
        </w:rPr>
        <w:t xml:space="preserve"> </w:t>
      </w:r>
    </w:p>
    <w:p w:rsidR="008627F6" w:rsidRPr="00C4359B" w:rsidRDefault="008627F6" w:rsidP="00F94F90">
      <w:pPr>
        <w:spacing w:after="0" w:line="259" w:lineRule="auto"/>
        <w:rPr>
          <w:rFonts w:ascii="Times New Roman" w:hAnsi="Times New Roman"/>
        </w:rPr>
      </w:pPr>
    </w:p>
    <w:p w:rsidR="006438FA" w:rsidRPr="00C4359B" w:rsidRDefault="006438FA" w:rsidP="006438FA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C4359B">
        <w:rPr>
          <w:smallCaps w:val="0"/>
          <w:sz w:val="20"/>
          <w:szCs w:val="20"/>
        </w:rPr>
        <w:t>PRAKTYKI ZAWODOWE W RAMACH PRZEDMIOTU/ MODUŁU</w:t>
      </w:r>
    </w:p>
    <w:p w:rsidR="006438FA" w:rsidRPr="00C4359B" w:rsidRDefault="006438FA" w:rsidP="006438FA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4359B" w:rsidRPr="00C4359B" w:rsidTr="0096409E">
        <w:tc>
          <w:tcPr>
            <w:tcW w:w="3544" w:type="dxa"/>
          </w:tcPr>
          <w:p w:rsidR="006438FA" w:rsidRPr="00C4359B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438FA" w:rsidRPr="00C4359B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  <w:tr w:rsidR="006438FA" w:rsidRPr="00C4359B" w:rsidTr="0096409E">
        <w:tc>
          <w:tcPr>
            <w:tcW w:w="3544" w:type="dxa"/>
          </w:tcPr>
          <w:p w:rsidR="006438FA" w:rsidRPr="00C4359B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4359B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38FA" w:rsidRPr="00C4359B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6438FA" w:rsidRPr="00C4359B" w:rsidRDefault="006438FA" w:rsidP="006438F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627F6" w:rsidRPr="00C4359B" w:rsidRDefault="008627F6" w:rsidP="006438F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6438FA" w:rsidRPr="00C4359B" w:rsidRDefault="006438FA" w:rsidP="006438FA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C4359B">
        <w:rPr>
          <w:smallCaps w:val="0"/>
          <w:sz w:val="22"/>
        </w:rPr>
        <w:t>LITERATURA</w:t>
      </w:r>
    </w:p>
    <w:p w:rsidR="004536B7" w:rsidRPr="00C4359B" w:rsidRDefault="004536B7" w:rsidP="004536B7">
      <w:pPr>
        <w:pStyle w:val="Punktygwne"/>
        <w:spacing w:before="0" w:after="0"/>
        <w:rPr>
          <w:smallCaps w:val="0"/>
          <w:sz w:val="22"/>
        </w:rPr>
      </w:pPr>
    </w:p>
    <w:p w:rsidR="00997C96" w:rsidRPr="00C4359B" w:rsidRDefault="00997C96" w:rsidP="00997C96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after="40" w:line="247" w:lineRule="auto"/>
        <w:ind w:left="426" w:hanging="284"/>
        <w:rPr>
          <w:rFonts w:ascii="Times New Roman" w:hAnsi="Times New Roman"/>
        </w:rPr>
      </w:pPr>
      <w:r w:rsidRPr="00C4359B">
        <w:rPr>
          <w:rFonts w:ascii="Times New Roman" w:hAnsi="Times New Roman"/>
        </w:rPr>
        <w:t xml:space="preserve">Sz. </w:t>
      </w:r>
      <w:proofErr w:type="spellStart"/>
      <w:r w:rsidRPr="00C4359B">
        <w:rPr>
          <w:rFonts w:ascii="Times New Roman" w:hAnsi="Times New Roman"/>
        </w:rPr>
        <w:t>Byczko</w:t>
      </w:r>
      <w:proofErr w:type="spellEnd"/>
      <w:r w:rsidRPr="00C4359B">
        <w:rPr>
          <w:rFonts w:ascii="Times New Roman" w:hAnsi="Times New Roman"/>
        </w:rPr>
        <w:t xml:space="preserve">, </w:t>
      </w:r>
      <w:r w:rsidRPr="00C4359B">
        <w:rPr>
          <w:rFonts w:ascii="Times New Roman" w:hAnsi="Times New Roman"/>
          <w:i/>
        </w:rPr>
        <w:t>Prawo ubezpieczeń gospodarczych. Zarys wykładu,</w:t>
      </w:r>
      <w:r w:rsidRPr="00C4359B">
        <w:rPr>
          <w:rFonts w:ascii="Times New Roman" w:hAnsi="Times New Roman"/>
        </w:rPr>
        <w:t xml:space="preserve"> Warszawa 2013 </w:t>
      </w:r>
    </w:p>
    <w:p w:rsidR="00997C96" w:rsidRPr="00C4359B" w:rsidRDefault="00997C96" w:rsidP="00997C96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after="40" w:line="247" w:lineRule="auto"/>
        <w:ind w:left="426" w:hanging="284"/>
        <w:rPr>
          <w:rFonts w:ascii="Times New Roman" w:hAnsi="Times New Roman"/>
        </w:rPr>
      </w:pPr>
      <w:r w:rsidRPr="00C4359B">
        <w:rPr>
          <w:rFonts w:ascii="Times New Roman" w:hAnsi="Times New Roman"/>
        </w:rPr>
        <w:t xml:space="preserve">E. Kowalewski, D. Fuchs, W. Mogilski, M, Serwach, </w:t>
      </w:r>
      <w:r w:rsidRPr="00C4359B">
        <w:rPr>
          <w:rFonts w:ascii="Times New Roman" w:hAnsi="Times New Roman"/>
          <w:i/>
        </w:rPr>
        <w:t>Prawo ubezpieczeń gospodarczych,</w:t>
      </w:r>
      <w:r w:rsidRPr="00C4359B">
        <w:rPr>
          <w:rFonts w:ascii="Times New Roman" w:hAnsi="Times New Roman"/>
        </w:rPr>
        <w:t xml:space="preserve"> </w:t>
      </w:r>
      <w:r w:rsidR="00C4359B">
        <w:rPr>
          <w:rFonts w:ascii="Times New Roman" w:hAnsi="Times New Roman"/>
        </w:rPr>
        <w:br/>
      </w:r>
      <w:proofErr w:type="spellStart"/>
      <w:r w:rsidR="00C4359B">
        <w:rPr>
          <w:rFonts w:ascii="Times New Roman" w:hAnsi="Times New Roman"/>
        </w:rPr>
        <w:t>TNOiK</w:t>
      </w:r>
      <w:proofErr w:type="spellEnd"/>
      <w:r w:rsidR="00C4359B">
        <w:rPr>
          <w:rFonts w:ascii="Times New Roman" w:hAnsi="Times New Roman"/>
        </w:rPr>
        <w:t xml:space="preserve"> </w:t>
      </w:r>
      <w:r w:rsidRPr="00C4359B">
        <w:rPr>
          <w:rFonts w:ascii="Times New Roman" w:hAnsi="Times New Roman"/>
        </w:rPr>
        <w:t>Toruń 2006,</w:t>
      </w:r>
    </w:p>
    <w:p w:rsidR="00997C96" w:rsidRPr="00C4359B" w:rsidRDefault="00997C96" w:rsidP="00997C96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after="40" w:line="247" w:lineRule="auto"/>
        <w:ind w:left="426" w:hanging="284"/>
        <w:rPr>
          <w:rFonts w:ascii="Times New Roman" w:hAnsi="Times New Roman"/>
        </w:rPr>
      </w:pPr>
      <w:r w:rsidRPr="00C4359B">
        <w:rPr>
          <w:rFonts w:ascii="Times New Roman" w:hAnsi="Times New Roman"/>
        </w:rPr>
        <w:t xml:space="preserve">M. Krajewski, </w:t>
      </w:r>
      <w:r w:rsidRPr="00C4359B">
        <w:rPr>
          <w:rFonts w:ascii="Times New Roman" w:hAnsi="Times New Roman"/>
          <w:i/>
        </w:rPr>
        <w:t>Umowa ubezpieczenia. Art. 805 – 834 k.c. Komentarz,</w:t>
      </w:r>
      <w:r w:rsidRPr="00C4359B">
        <w:rPr>
          <w:rFonts w:ascii="Times New Roman" w:hAnsi="Times New Roman"/>
        </w:rPr>
        <w:t xml:space="preserve"> Warszawa 2016, </w:t>
      </w:r>
    </w:p>
    <w:p w:rsidR="00997C96" w:rsidRPr="00C4359B" w:rsidRDefault="00997C96" w:rsidP="00997C96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after="40" w:line="247" w:lineRule="auto"/>
        <w:ind w:left="426" w:hanging="284"/>
        <w:rPr>
          <w:rFonts w:ascii="Times New Roman" w:hAnsi="Times New Roman"/>
        </w:rPr>
      </w:pPr>
      <w:r w:rsidRPr="00C4359B">
        <w:rPr>
          <w:rFonts w:ascii="Times New Roman" w:hAnsi="Times New Roman"/>
        </w:rPr>
        <w:t xml:space="preserve">M. </w:t>
      </w:r>
      <w:proofErr w:type="spellStart"/>
      <w:r w:rsidRPr="00C4359B">
        <w:rPr>
          <w:rFonts w:ascii="Times New Roman" w:hAnsi="Times New Roman"/>
        </w:rPr>
        <w:t>Orlicki</w:t>
      </w:r>
      <w:proofErr w:type="spellEnd"/>
      <w:r w:rsidRPr="00C4359B">
        <w:rPr>
          <w:rFonts w:ascii="Times New Roman" w:hAnsi="Times New Roman"/>
        </w:rPr>
        <w:t xml:space="preserve">, </w:t>
      </w:r>
      <w:r w:rsidRPr="00C4359B">
        <w:rPr>
          <w:rFonts w:ascii="Times New Roman" w:hAnsi="Times New Roman"/>
          <w:i/>
        </w:rPr>
        <w:t>Ubezpieczenia  obowiązkowe,</w:t>
      </w:r>
      <w:r w:rsidRPr="00C4359B">
        <w:rPr>
          <w:rFonts w:ascii="Times New Roman" w:hAnsi="Times New Roman"/>
        </w:rPr>
        <w:t xml:space="preserve"> Warszawa 2011, </w:t>
      </w:r>
    </w:p>
    <w:p w:rsidR="00997C96" w:rsidRPr="00C4359B" w:rsidRDefault="00997C96" w:rsidP="00997C96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after="40" w:line="247" w:lineRule="auto"/>
        <w:ind w:left="426" w:hanging="284"/>
        <w:rPr>
          <w:rFonts w:ascii="Times New Roman" w:hAnsi="Times New Roman"/>
        </w:rPr>
      </w:pPr>
      <w:r w:rsidRPr="00C4359B">
        <w:rPr>
          <w:rFonts w:ascii="Times New Roman" w:hAnsi="Times New Roman"/>
          <w:i/>
        </w:rPr>
        <w:t>Ustawa o działalności ubezpieczeniowej i reasekuracyjnej. Komentarz,</w:t>
      </w:r>
      <w:r w:rsidRPr="00C4359B">
        <w:rPr>
          <w:rFonts w:ascii="Times New Roman" w:hAnsi="Times New Roman"/>
        </w:rPr>
        <w:t xml:space="preserve"> red. naukowa P. Wajda </w:t>
      </w:r>
      <w:r w:rsidR="008627F6" w:rsidRPr="00C4359B">
        <w:rPr>
          <w:rFonts w:ascii="Times New Roman" w:hAnsi="Times New Roman"/>
        </w:rPr>
        <w:br/>
      </w:r>
      <w:r w:rsidRPr="00C4359B">
        <w:rPr>
          <w:rFonts w:ascii="Times New Roman" w:hAnsi="Times New Roman"/>
        </w:rPr>
        <w:t xml:space="preserve">i M. Szczepańska, Warszawa 2017, </w:t>
      </w:r>
    </w:p>
    <w:p w:rsidR="006438FA" w:rsidRPr="00C4359B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997C96" w:rsidRPr="00C4359B" w:rsidRDefault="00997C96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6438FA" w:rsidRPr="00C4359B" w:rsidRDefault="006438FA" w:rsidP="006438FA">
      <w:pPr>
        <w:pStyle w:val="Punktygwne"/>
        <w:spacing w:before="0" w:after="0"/>
        <w:ind w:left="360"/>
        <w:rPr>
          <w:b w:val="0"/>
          <w:smallCaps w:val="0"/>
          <w:sz w:val="22"/>
          <w:szCs w:val="20"/>
        </w:rPr>
      </w:pPr>
      <w:r w:rsidRPr="00C4359B">
        <w:rPr>
          <w:b w:val="0"/>
          <w:smallCaps w:val="0"/>
          <w:sz w:val="22"/>
          <w:szCs w:val="20"/>
        </w:rPr>
        <w:t>Akceptacja Kierownika Jednostki lub osoby upoważnionej</w:t>
      </w:r>
    </w:p>
    <w:p w:rsidR="004536B7" w:rsidRPr="00C4359B" w:rsidRDefault="004536B7" w:rsidP="006438FA">
      <w:pPr>
        <w:pStyle w:val="Punktygwne"/>
        <w:spacing w:before="0" w:after="0"/>
        <w:ind w:left="360"/>
        <w:rPr>
          <w:b w:val="0"/>
          <w:smallCaps w:val="0"/>
          <w:sz w:val="22"/>
          <w:szCs w:val="20"/>
        </w:rPr>
      </w:pPr>
    </w:p>
    <w:p w:rsidR="004536B7" w:rsidRPr="00C4359B" w:rsidRDefault="004536B7" w:rsidP="006438FA">
      <w:pPr>
        <w:pStyle w:val="Punktygwne"/>
        <w:spacing w:before="0" w:after="0"/>
        <w:ind w:left="360"/>
        <w:rPr>
          <w:b w:val="0"/>
          <w:smallCaps w:val="0"/>
          <w:sz w:val="22"/>
          <w:szCs w:val="20"/>
        </w:rPr>
      </w:pPr>
    </w:p>
    <w:p w:rsidR="004536B7" w:rsidRPr="00C4359B" w:rsidRDefault="004536B7" w:rsidP="006438FA">
      <w:pPr>
        <w:pStyle w:val="Punktygwne"/>
        <w:spacing w:before="0" w:after="0"/>
        <w:ind w:left="360"/>
        <w:rPr>
          <w:b w:val="0"/>
          <w:smallCaps w:val="0"/>
          <w:sz w:val="22"/>
          <w:szCs w:val="20"/>
        </w:rPr>
      </w:pPr>
      <w:r w:rsidRPr="00C4359B">
        <w:rPr>
          <w:b w:val="0"/>
          <w:smallCaps w:val="0"/>
          <w:sz w:val="22"/>
          <w:szCs w:val="20"/>
        </w:rPr>
        <w:t>……………………………………………………………</w:t>
      </w:r>
    </w:p>
    <w:p w:rsidR="006438FA" w:rsidRPr="00C4359B" w:rsidRDefault="006438FA" w:rsidP="006438FA">
      <w:pPr>
        <w:rPr>
          <w:rFonts w:ascii="Times New Roman" w:hAnsi="Times New Roman"/>
        </w:rPr>
      </w:pPr>
    </w:p>
    <w:p w:rsidR="006444CA" w:rsidRPr="00C4359B" w:rsidRDefault="006444CA">
      <w:pPr>
        <w:rPr>
          <w:rFonts w:ascii="Times New Roman" w:hAnsi="Times New Roman"/>
        </w:rPr>
      </w:pPr>
    </w:p>
    <w:sectPr w:rsidR="006444CA" w:rsidRPr="00C4359B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9pt;height:92.25pt;visibility:visible;mso-wrap-style:square" o:bullet="t">
        <v:imagedata r:id="rId1" o:title=""/>
      </v:shape>
    </w:pict>
  </w:numPicBullet>
  <w:abstractNum w:abstractNumId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428CE"/>
    <w:multiLevelType w:val="multilevel"/>
    <w:tmpl w:val="BA504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300719"/>
    <w:multiLevelType w:val="hybridMultilevel"/>
    <w:tmpl w:val="86B2F7BE"/>
    <w:lvl w:ilvl="0" w:tplc="9E6AC49E">
      <w:start w:val="3"/>
      <w:numFmt w:val="bullet"/>
      <w:lvlText w:val=""/>
      <w:lvlJc w:val="left"/>
      <w:pPr>
        <w:ind w:left="1095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55B6DDB"/>
    <w:multiLevelType w:val="hybridMultilevel"/>
    <w:tmpl w:val="32788264"/>
    <w:lvl w:ilvl="0" w:tplc="AD40F908">
      <w:start w:val="3"/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90F0DB6"/>
    <w:multiLevelType w:val="hybridMultilevel"/>
    <w:tmpl w:val="6B3A0B9E"/>
    <w:lvl w:ilvl="0" w:tplc="18C8F1D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293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925D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DCD5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0DC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24ED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24E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8285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48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AB841B4"/>
    <w:multiLevelType w:val="hybridMultilevel"/>
    <w:tmpl w:val="BA50277A"/>
    <w:lvl w:ilvl="0" w:tplc="F904CC8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CE98C0">
      <w:start w:val="1"/>
      <w:numFmt w:val="lowerLetter"/>
      <w:lvlText w:val="%2)"/>
      <w:lvlJc w:val="left"/>
      <w:pPr>
        <w:ind w:left="1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F8BE8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E6C75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600F5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B46BC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6651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BAF37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FC0D8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8B19AB"/>
    <w:multiLevelType w:val="hybridMultilevel"/>
    <w:tmpl w:val="B5F86608"/>
    <w:lvl w:ilvl="0" w:tplc="52C6DBB8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441518E"/>
    <w:multiLevelType w:val="hybridMultilevel"/>
    <w:tmpl w:val="013A6D52"/>
    <w:lvl w:ilvl="0" w:tplc="41C69B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C887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40B2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50CF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A071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88D5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2F8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C51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A03C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8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27"/>
  </w:num>
  <w:num w:numId="5">
    <w:abstractNumId w:val="25"/>
  </w:num>
  <w:num w:numId="6">
    <w:abstractNumId w:val="0"/>
  </w:num>
  <w:num w:numId="7">
    <w:abstractNumId w:val="10"/>
  </w:num>
  <w:num w:numId="8">
    <w:abstractNumId w:val="14"/>
  </w:num>
  <w:num w:numId="9">
    <w:abstractNumId w:val="16"/>
  </w:num>
  <w:num w:numId="10">
    <w:abstractNumId w:val="1"/>
  </w:num>
  <w:num w:numId="11">
    <w:abstractNumId w:val="4"/>
  </w:num>
  <w:num w:numId="12">
    <w:abstractNumId w:val="6"/>
  </w:num>
  <w:num w:numId="13">
    <w:abstractNumId w:val="22"/>
  </w:num>
  <w:num w:numId="14">
    <w:abstractNumId w:val="28"/>
  </w:num>
  <w:num w:numId="15">
    <w:abstractNumId w:val="23"/>
  </w:num>
  <w:num w:numId="16">
    <w:abstractNumId w:val="5"/>
  </w:num>
  <w:num w:numId="17">
    <w:abstractNumId w:val="24"/>
  </w:num>
  <w:num w:numId="18">
    <w:abstractNumId w:val="18"/>
  </w:num>
  <w:num w:numId="19">
    <w:abstractNumId w:val="29"/>
  </w:num>
  <w:num w:numId="20">
    <w:abstractNumId w:val="17"/>
  </w:num>
  <w:num w:numId="21">
    <w:abstractNumId w:val="30"/>
  </w:num>
  <w:num w:numId="22">
    <w:abstractNumId w:val="21"/>
  </w:num>
  <w:num w:numId="23">
    <w:abstractNumId w:val="26"/>
  </w:num>
  <w:num w:numId="24">
    <w:abstractNumId w:val="19"/>
  </w:num>
  <w:num w:numId="25">
    <w:abstractNumId w:val="7"/>
  </w:num>
  <w:num w:numId="26">
    <w:abstractNumId w:val="8"/>
  </w:num>
  <w:num w:numId="27">
    <w:abstractNumId w:val="3"/>
  </w:num>
  <w:num w:numId="28">
    <w:abstractNumId w:val="15"/>
  </w:num>
  <w:num w:numId="29">
    <w:abstractNumId w:val="11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FA"/>
    <w:rsid w:val="000318E7"/>
    <w:rsid w:val="00091D29"/>
    <w:rsid w:val="000E3391"/>
    <w:rsid w:val="00133018"/>
    <w:rsid w:val="00182608"/>
    <w:rsid w:val="0019198F"/>
    <w:rsid w:val="001B10FF"/>
    <w:rsid w:val="002128FE"/>
    <w:rsid w:val="00214701"/>
    <w:rsid w:val="00274631"/>
    <w:rsid w:val="00277E33"/>
    <w:rsid w:val="003504F9"/>
    <w:rsid w:val="00417BB6"/>
    <w:rsid w:val="004536B7"/>
    <w:rsid w:val="004769E5"/>
    <w:rsid w:val="004E663B"/>
    <w:rsid w:val="00501650"/>
    <w:rsid w:val="0051045C"/>
    <w:rsid w:val="00575E3F"/>
    <w:rsid w:val="00577CC2"/>
    <w:rsid w:val="005B3769"/>
    <w:rsid w:val="005E5EF7"/>
    <w:rsid w:val="005F296D"/>
    <w:rsid w:val="006438FA"/>
    <w:rsid w:val="006444CA"/>
    <w:rsid w:val="00717DDC"/>
    <w:rsid w:val="0074738C"/>
    <w:rsid w:val="008627F6"/>
    <w:rsid w:val="00997C96"/>
    <w:rsid w:val="009C6EF8"/>
    <w:rsid w:val="00A119A1"/>
    <w:rsid w:val="00A24F7C"/>
    <w:rsid w:val="00AF772C"/>
    <w:rsid w:val="00B12902"/>
    <w:rsid w:val="00BE293A"/>
    <w:rsid w:val="00C2082B"/>
    <w:rsid w:val="00C265C7"/>
    <w:rsid w:val="00C4359B"/>
    <w:rsid w:val="00DA5F03"/>
    <w:rsid w:val="00DB33D3"/>
    <w:rsid w:val="00E93A03"/>
    <w:rsid w:val="00ED481C"/>
    <w:rsid w:val="00ED511F"/>
    <w:rsid w:val="00F55F06"/>
    <w:rsid w:val="00F768A2"/>
    <w:rsid w:val="00F9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8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8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6B7"/>
    <w:rPr>
      <w:rFonts w:ascii="Segoe UI" w:eastAsia="Calibri" w:hAnsi="Segoe UI" w:cs="Segoe UI"/>
      <w:sz w:val="18"/>
      <w:szCs w:val="18"/>
    </w:rPr>
  </w:style>
  <w:style w:type="table" w:customStyle="1" w:styleId="TableGrid">
    <w:name w:val="TableGrid"/>
    <w:rsid w:val="001919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8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8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6B7"/>
    <w:rPr>
      <w:rFonts w:ascii="Segoe UI" w:eastAsia="Calibri" w:hAnsi="Segoe UI" w:cs="Segoe UI"/>
      <w:sz w:val="18"/>
      <w:szCs w:val="18"/>
    </w:rPr>
  </w:style>
  <w:style w:type="table" w:customStyle="1" w:styleId="TableGrid">
    <w:name w:val="TableGrid"/>
    <w:rsid w:val="001919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user</cp:lastModifiedBy>
  <cp:revision>10</cp:revision>
  <cp:lastPrinted>2017-09-25T09:41:00Z</cp:lastPrinted>
  <dcterms:created xsi:type="dcterms:W3CDTF">2017-09-28T10:45:00Z</dcterms:created>
  <dcterms:modified xsi:type="dcterms:W3CDTF">2017-10-23T06:33:00Z</dcterms:modified>
</cp:coreProperties>
</file>